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0F940" w14:textId="77777777" w:rsidR="00C40925" w:rsidRPr="00250110" w:rsidRDefault="00C40925">
      <w:pPr>
        <w:pStyle w:val="BodyText"/>
        <w:spacing w:before="6"/>
        <w:rPr>
          <w:sz w:val="2"/>
        </w:rPr>
      </w:pPr>
    </w:p>
    <w:tbl>
      <w:tblPr>
        <w:tblW w:w="0" w:type="auto"/>
        <w:tblInd w:w="560" w:type="dxa"/>
        <w:tblLayout w:type="fixed"/>
        <w:tblCellMar>
          <w:left w:w="0" w:type="dxa"/>
          <w:right w:w="0" w:type="dxa"/>
        </w:tblCellMar>
        <w:tblLook w:val="01E0" w:firstRow="1" w:lastRow="1" w:firstColumn="1" w:lastColumn="1" w:noHBand="0" w:noVBand="0"/>
      </w:tblPr>
      <w:tblGrid>
        <w:gridCol w:w="7207"/>
      </w:tblGrid>
      <w:tr w:rsidR="00C40925" w:rsidRPr="001A58AE" w14:paraId="7F500E08" w14:textId="77777777">
        <w:trPr>
          <w:trHeight w:val="781"/>
        </w:trPr>
        <w:tc>
          <w:tcPr>
            <w:tcW w:w="7207" w:type="dxa"/>
            <w:tcBorders>
              <w:top w:val="single" w:sz="8" w:space="0" w:color="A6A6A6"/>
              <w:bottom w:val="single" w:sz="8" w:space="0" w:color="A6A6A6"/>
            </w:tcBorders>
          </w:tcPr>
          <w:p w14:paraId="3716C353" w14:textId="0AB2EA83" w:rsidR="00C40925" w:rsidRPr="001A58AE" w:rsidRDefault="00906CD1" w:rsidP="00906CD1">
            <w:pPr>
              <w:pStyle w:val="TableParagraph"/>
              <w:spacing w:before="115"/>
              <w:ind w:left="208" w:right="3180"/>
              <w:rPr>
                <w:sz w:val="24"/>
                <w:lang w:val="sr-Cyrl-RS"/>
              </w:rPr>
            </w:pPr>
            <w:r w:rsidRPr="001A58AE">
              <w:rPr>
                <w:sz w:val="24"/>
                <w:lang w:val="sr-Cyrl-RS"/>
              </w:rPr>
              <w:t>Варшава, 28. март 2025. Мишљење-Бр:</w:t>
            </w:r>
            <w:r w:rsidRPr="001A58AE">
              <w:rPr>
                <w:spacing w:val="-17"/>
                <w:sz w:val="24"/>
                <w:lang w:val="sr-Cyrl-RS"/>
              </w:rPr>
              <w:t xml:space="preserve"> </w:t>
            </w:r>
            <w:r w:rsidR="00E85879">
              <w:rPr>
                <w:spacing w:val="-17"/>
                <w:sz w:val="24"/>
                <w:lang w:val="sr-Cyrl-RS"/>
              </w:rPr>
              <w:t>ОДИХР</w:t>
            </w:r>
            <w:r w:rsidRPr="001A58AE">
              <w:rPr>
                <w:sz w:val="24"/>
                <w:lang w:val="sr-Cyrl-RS"/>
              </w:rPr>
              <w:t>-538/2025</w:t>
            </w:r>
          </w:p>
        </w:tc>
      </w:tr>
      <w:tr w:rsidR="00C40925" w:rsidRPr="001A58AE" w14:paraId="4375ED22" w14:textId="77777777">
        <w:trPr>
          <w:trHeight w:val="2425"/>
        </w:trPr>
        <w:tc>
          <w:tcPr>
            <w:tcW w:w="7207" w:type="dxa"/>
            <w:tcBorders>
              <w:top w:val="single" w:sz="8" w:space="0" w:color="A6A6A6"/>
              <w:bottom w:val="single" w:sz="8" w:space="0" w:color="A6A6A6"/>
            </w:tcBorders>
          </w:tcPr>
          <w:p w14:paraId="3D3742AA" w14:textId="77777777" w:rsidR="00C40925" w:rsidRPr="001A58AE" w:rsidRDefault="00C40925">
            <w:pPr>
              <w:pStyle w:val="TableParagraph"/>
              <w:spacing w:before="353"/>
              <w:rPr>
                <w:rFonts w:ascii="Times New Roman"/>
                <w:sz w:val="40"/>
                <w:lang w:val="sr-Cyrl-RS"/>
              </w:rPr>
            </w:pPr>
          </w:p>
          <w:p w14:paraId="0C05540B" w14:textId="69616C0D" w:rsidR="00C40925" w:rsidRPr="001A58AE" w:rsidRDefault="00906CD1" w:rsidP="00906CD1">
            <w:pPr>
              <w:pStyle w:val="TableParagraph"/>
              <w:ind w:left="115" w:right="158"/>
              <w:rPr>
                <w:rFonts w:ascii="Arial Narrow"/>
                <w:b/>
                <w:sz w:val="40"/>
                <w:lang w:val="sr-Cyrl-RS"/>
              </w:rPr>
            </w:pPr>
            <w:r w:rsidRPr="001A58AE">
              <w:rPr>
                <w:rFonts w:ascii="Arial Narrow"/>
                <w:b/>
                <w:sz w:val="40"/>
                <w:lang w:val="sr-Cyrl-RS"/>
              </w:rPr>
              <w:t>МИШЉЕЊЕ</w:t>
            </w:r>
            <w:r w:rsidRPr="001A58AE">
              <w:rPr>
                <w:rFonts w:ascii="Arial Narrow"/>
                <w:b/>
                <w:sz w:val="40"/>
                <w:lang w:val="sr-Cyrl-RS"/>
              </w:rPr>
              <w:t xml:space="preserve"> </w:t>
            </w:r>
            <w:r w:rsidRPr="001A58AE">
              <w:rPr>
                <w:rFonts w:ascii="Arial Narrow"/>
                <w:b/>
                <w:sz w:val="40"/>
                <w:lang w:val="sr-Cyrl-RS"/>
              </w:rPr>
              <w:t>О</w:t>
            </w:r>
            <w:r w:rsidRPr="001A58AE">
              <w:rPr>
                <w:rFonts w:ascii="Arial Narrow"/>
                <w:b/>
                <w:sz w:val="40"/>
                <w:lang w:val="sr-Cyrl-RS"/>
              </w:rPr>
              <w:t xml:space="preserve"> </w:t>
            </w:r>
            <w:r w:rsidRPr="001A58AE">
              <w:rPr>
                <w:rFonts w:ascii="Arial Narrow"/>
                <w:b/>
                <w:sz w:val="40"/>
                <w:lang w:val="sr-Cyrl-RS"/>
              </w:rPr>
              <w:t>НАЦРТУ</w:t>
            </w:r>
            <w:r w:rsidRPr="001A58AE">
              <w:rPr>
                <w:rFonts w:ascii="Arial Narrow"/>
                <w:b/>
                <w:sz w:val="40"/>
                <w:lang w:val="sr-Cyrl-RS"/>
              </w:rPr>
              <w:t xml:space="preserve"> </w:t>
            </w:r>
            <w:r w:rsidRPr="001A58AE">
              <w:rPr>
                <w:rFonts w:ascii="Arial Narrow"/>
                <w:b/>
                <w:sz w:val="40"/>
                <w:lang w:val="sr-Cyrl-RS"/>
              </w:rPr>
              <w:t>ЗАКОНА</w:t>
            </w:r>
            <w:r w:rsidRPr="001A58AE">
              <w:rPr>
                <w:rFonts w:ascii="Arial Narrow"/>
                <w:b/>
                <w:sz w:val="40"/>
                <w:lang w:val="sr-Cyrl-RS"/>
              </w:rPr>
              <w:t xml:space="preserve"> </w:t>
            </w:r>
            <w:r w:rsidRPr="001A58AE">
              <w:rPr>
                <w:rFonts w:ascii="Arial Narrow"/>
                <w:b/>
                <w:sz w:val="40"/>
                <w:lang w:val="sr-Cyrl-RS"/>
              </w:rPr>
              <w:t>О</w:t>
            </w:r>
            <w:r w:rsidRPr="001A58AE">
              <w:rPr>
                <w:rFonts w:ascii="Arial Narrow"/>
                <w:b/>
                <w:sz w:val="40"/>
                <w:lang w:val="sr-Cyrl-RS"/>
              </w:rPr>
              <w:t xml:space="preserve"> </w:t>
            </w:r>
            <w:r w:rsidRPr="001A58AE">
              <w:rPr>
                <w:rFonts w:ascii="Arial Narrow"/>
                <w:b/>
                <w:sz w:val="40"/>
                <w:lang w:val="sr-Cyrl-RS"/>
              </w:rPr>
              <w:t>ИЗМЕНАМА</w:t>
            </w:r>
            <w:r w:rsidRPr="001A58AE">
              <w:rPr>
                <w:rFonts w:ascii="Arial Narrow"/>
                <w:b/>
                <w:sz w:val="40"/>
                <w:lang w:val="sr-Cyrl-RS"/>
              </w:rPr>
              <w:t xml:space="preserve"> </w:t>
            </w:r>
            <w:r w:rsidRPr="001A58AE">
              <w:rPr>
                <w:rFonts w:ascii="Arial Narrow"/>
                <w:b/>
                <w:sz w:val="40"/>
                <w:lang w:val="sr-Cyrl-RS"/>
              </w:rPr>
              <w:t>И</w:t>
            </w:r>
            <w:r w:rsidRPr="001A58AE">
              <w:rPr>
                <w:rFonts w:ascii="Arial Narrow"/>
                <w:b/>
                <w:sz w:val="40"/>
                <w:lang w:val="sr-Cyrl-RS"/>
              </w:rPr>
              <w:t xml:space="preserve"> </w:t>
            </w:r>
            <w:r w:rsidRPr="001A58AE">
              <w:rPr>
                <w:rFonts w:ascii="Arial Narrow"/>
                <w:b/>
                <w:sz w:val="40"/>
                <w:lang w:val="sr-Cyrl-RS"/>
              </w:rPr>
              <w:t>ДОПУНАМА</w:t>
            </w:r>
            <w:r w:rsidRPr="001A58AE">
              <w:rPr>
                <w:rFonts w:ascii="Arial Narrow"/>
                <w:b/>
                <w:sz w:val="40"/>
                <w:lang w:val="sr-Cyrl-RS"/>
              </w:rPr>
              <w:t xml:space="preserve"> </w:t>
            </w:r>
            <w:r w:rsidRPr="001A58AE">
              <w:rPr>
                <w:rFonts w:ascii="Arial Narrow"/>
                <w:b/>
                <w:sz w:val="40"/>
                <w:lang w:val="sr-Cyrl-RS"/>
              </w:rPr>
              <w:t>ЗАКОНА</w:t>
            </w:r>
            <w:r w:rsidRPr="001A58AE">
              <w:rPr>
                <w:rFonts w:ascii="Arial Narrow"/>
                <w:b/>
                <w:sz w:val="40"/>
                <w:lang w:val="sr-Cyrl-RS"/>
              </w:rPr>
              <w:t xml:space="preserve"> </w:t>
            </w:r>
            <w:r w:rsidRPr="001A58AE">
              <w:rPr>
                <w:rFonts w:ascii="Arial Narrow"/>
                <w:b/>
                <w:sz w:val="40"/>
                <w:lang w:val="sr-Cyrl-RS"/>
              </w:rPr>
              <w:t>О</w:t>
            </w:r>
            <w:r w:rsidRPr="001A58AE">
              <w:rPr>
                <w:rFonts w:ascii="Arial Narrow"/>
                <w:b/>
                <w:sz w:val="40"/>
                <w:lang w:val="sr-Cyrl-RS"/>
              </w:rPr>
              <w:t xml:space="preserve"> </w:t>
            </w:r>
            <w:r w:rsidRPr="001A58AE">
              <w:rPr>
                <w:rFonts w:ascii="Arial Narrow"/>
                <w:b/>
                <w:sz w:val="40"/>
                <w:lang w:val="sr-Cyrl-RS"/>
              </w:rPr>
              <w:t>ЈЕДИНСТВЕНОМ</w:t>
            </w:r>
            <w:r w:rsidRPr="001A58AE">
              <w:rPr>
                <w:rFonts w:ascii="Arial Narrow"/>
                <w:b/>
                <w:sz w:val="40"/>
                <w:lang w:val="sr-Cyrl-RS"/>
              </w:rPr>
              <w:t xml:space="preserve"> </w:t>
            </w:r>
            <w:r w:rsidRPr="001A58AE">
              <w:rPr>
                <w:rFonts w:ascii="Arial Narrow"/>
                <w:b/>
                <w:sz w:val="40"/>
                <w:lang w:val="sr-Cyrl-RS"/>
              </w:rPr>
              <w:t>БИРАЧКОМ</w:t>
            </w:r>
            <w:r w:rsidRPr="001A58AE">
              <w:rPr>
                <w:rFonts w:ascii="Arial Narrow"/>
                <w:b/>
                <w:sz w:val="40"/>
                <w:lang w:val="sr-Cyrl-RS"/>
              </w:rPr>
              <w:t xml:space="preserve"> </w:t>
            </w:r>
            <w:r w:rsidRPr="001A58AE">
              <w:rPr>
                <w:rFonts w:ascii="Arial Narrow"/>
                <w:b/>
                <w:sz w:val="40"/>
                <w:lang w:val="sr-Cyrl-RS"/>
              </w:rPr>
              <w:t>СПИС</w:t>
            </w:r>
            <w:r w:rsidR="00BA3E1A">
              <w:rPr>
                <w:rFonts w:ascii="Arial Narrow"/>
                <w:b/>
                <w:sz w:val="40"/>
                <w:lang w:val="sr-Cyrl-RS"/>
              </w:rPr>
              <w:t>К</w:t>
            </w:r>
            <w:r w:rsidRPr="001A58AE">
              <w:rPr>
                <w:rFonts w:ascii="Arial Narrow"/>
                <w:b/>
                <w:sz w:val="40"/>
                <w:lang w:val="sr-Cyrl-RS"/>
              </w:rPr>
              <w:t>У</w:t>
            </w:r>
          </w:p>
        </w:tc>
      </w:tr>
      <w:tr w:rsidR="00C40925" w:rsidRPr="001A58AE" w14:paraId="73A53906" w14:textId="77777777">
        <w:trPr>
          <w:trHeight w:val="690"/>
        </w:trPr>
        <w:tc>
          <w:tcPr>
            <w:tcW w:w="7207" w:type="dxa"/>
            <w:tcBorders>
              <w:top w:val="single" w:sz="8" w:space="0" w:color="A6A6A6"/>
              <w:bottom w:val="single" w:sz="8" w:space="0" w:color="A6A6A6"/>
            </w:tcBorders>
          </w:tcPr>
          <w:p w14:paraId="1E17019A" w14:textId="33C177AB" w:rsidR="00C40925" w:rsidRPr="001A58AE" w:rsidRDefault="00906CD1">
            <w:pPr>
              <w:pStyle w:val="TableParagraph"/>
              <w:spacing w:line="664" w:lineRule="exact"/>
              <w:ind w:left="213"/>
              <w:rPr>
                <w:rFonts w:ascii="Arial Narrow"/>
                <w:b/>
                <w:sz w:val="40"/>
                <w:lang w:val="sr-Cyrl-RS"/>
              </w:rPr>
            </w:pPr>
            <w:r w:rsidRPr="001A58AE">
              <w:rPr>
                <w:rFonts w:ascii="Arial Narrow"/>
                <w:b/>
                <w:spacing w:val="-2"/>
                <w:sz w:val="40"/>
                <w:lang w:val="sr-Cyrl-RS"/>
              </w:rPr>
              <w:t>СРБИЈА</w:t>
            </w:r>
          </w:p>
        </w:tc>
      </w:tr>
      <w:tr w:rsidR="00C40925" w:rsidRPr="001A58AE" w14:paraId="3CDC5957" w14:textId="77777777">
        <w:trPr>
          <w:trHeight w:val="1957"/>
        </w:trPr>
        <w:tc>
          <w:tcPr>
            <w:tcW w:w="7207" w:type="dxa"/>
            <w:tcBorders>
              <w:top w:val="single" w:sz="8" w:space="0" w:color="A6A6A6"/>
              <w:bottom w:val="single" w:sz="8" w:space="0" w:color="A6A6A6"/>
            </w:tcBorders>
          </w:tcPr>
          <w:p w14:paraId="24899158" w14:textId="5F49DC4E" w:rsidR="00C40925" w:rsidRPr="001A58AE" w:rsidRDefault="00DF7C64">
            <w:pPr>
              <w:pStyle w:val="TableParagraph"/>
              <w:spacing w:before="220"/>
              <w:ind w:left="208" w:right="163"/>
              <w:rPr>
                <w:lang w:val="sr-Cyrl-RS"/>
              </w:rPr>
            </w:pPr>
            <w:r>
              <w:rPr>
                <w:lang w:val="sr-Cyrl-RS"/>
              </w:rPr>
              <w:t>У о</w:t>
            </w:r>
            <w:r w:rsidR="00906CD1" w:rsidRPr="001A58AE">
              <w:rPr>
                <w:lang w:val="sr-Cyrl-RS"/>
              </w:rPr>
              <w:t>во</w:t>
            </w:r>
            <w:r>
              <w:rPr>
                <w:lang w:val="sr-Cyrl-RS"/>
              </w:rPr>
              <w:t>м</w:t>
            </w:r>
            <w:r w:rsidR="00906CD1" w:rsidRPr="001A58AE">
              <w:rPr>
                <w:lang w:val="sr-Cyrl-RS"/>
              </w:rPr>
              <w:t xml:space="preserve"> мишљењ</w:t>
            </w:r>
            <w:r>
              <w:rPr>
                <w:lang w:val="sr-Cyrl-RS"/>
              </w:rPr>
              <w:t>у</w:t>
            </w:r>
            <w:r w:rsidR="00906CD1" w:rsidRPr="001A58AE">
              <w:rPr>
                <w:lang w:val="sr-Cyrl-RS"/>
              </w:rPr>
              <w:t xml:space="preserve"> </w:t>
            </w:r>
            <w:r w:rsidR="00BA3E1A">
              <w:rPr>
                <w:lang w:val="sr-Cyrl-RS"/>
              </w:rPr>
              <w:t>су</w:t>
            </w:r>
            <w:r w:rsidR="00906CD1" w:rsidRPr="001A58AE">
              <w:rPr>
                <w:lang w:val="sr-Cyrl-RS"/>
              </w:rPr>
              <w:t xml:space="preserve"> </w:t>
            </w:r>
            <w:r>
              <w:rPr>
                <w:lang w:val="sr-Cyrl-RS"/>
              </w:rPr>
              <w:t>искоришћен</w:t>
            </w:r>
            <w:r w:rsidR="00BA3E1A">
              <w:rPr>
                <w:lang w:val="sr-Cyrl-RS"/>
              </w:rPr>
              <w:t>и</w:t>
            </w:r>
            <w:r w:rsidR="00906CD1" w:rsidRPr="001A58AE">
              <w:rPr>
                <w:lang w:val="sr-Cyrl-RS"/>
              </w:rPr>
              <w:t xml:space="preserve"> </w:t>
            </w:r>
            <w:r w:rsidR="00E85879">
              <w:rPr>
                <w:lang w:val="sr-Cyrl-RS"/>
              </w:rPr>
              <w:t>прило</w:t>
            </w:r>
            <w:r w:rsidR="00BA3E1A">
              <w:rPr>
                <w:lang w:val="sr-Cyrl-RS"/>
              </w:rPr>
              <w:t>зи</w:t>
            </w:r>
            <w:r w:rsidR="00906CD1" w:rsidRPr="001A58AE">
              <w:rPr>
                <w:lang w:val="sr-Cyrl-RS"/>
              </w:rPr>
              <w:t xml:space="preserve"> госпође Марле Мори (Marla Morry), међународног правника и експерта за изборе</w:t>
            </w:r>
          </w:p>
          <w:p w14:paraId="4C99A1AD" w14:textId="2E12BB01" w:rsidR="00C40925" w:rsidRPr="001A58AE" w:rsidRDefault="00DF7C64">
            <w:pPr>
              <w:pStyle w:val="TableParagraph"/>
              <w:spacing w:before="252"/>
              <w:ind w:left="208" w:right="163"/>
              <w:rPr>
                <w:lang w:val="sr-Cyrl-RS"/>
              </w:rPr>
            </w:pPr>
            <w:r>
              <w:rPr>
                <w:lang w:val="sr-Cyrl-RS"/>
              </w:rPr>
              <w:t>Засновано на</w:t>
            </w:r>
            <w:r w:rsidR="00906CD1" w:rsidRPr="001A58AE">
              <w:rPr>
                <w:lang w:val="sr-Cyrl-RS"/>
              </w:rPr>
              <w:t xml:space="preserve"> енглеско</w:t>
            </w:r>
            <w:r>
              <w:rPr>
                <w:lang w:val="sr-Cyrl-RS"/>
              </w:rPr>
              <w:t>м</w:t>
            </w:r>
            <w:r w:rsidR="00906CD1" w:rsidRPr="001A58AE">
              <w:rPr>
                <w:lang w:val="sr-Cyrl-RS"/>
              </w:rPr>
              <w:t xml:space="preserve"> превод</w:t>
            </w:r>
            <w:r>
              <w:rPr>
                <w:lang w:val="sr-Cyrl-RS"/>
              </w:rPr>
              <w:t>у</w:t>
            </w:r>
            <w:r w:rsidR="00906CD1" w:rsidRPr="001A58AE">
              <w:rPr>
                <w:lang w:val="sr-Cyrl-RS"/>
              </w:rPr>
              <w:t xml:space="preserve"> </w:t>
            </w:r>
            <w:r>
              <w:rPr>
                <w:lang w:val="sr-Cyrl-RS"/>
              </w:rPr>
              <w:t>Нацрта</w:t>
            </w:r>
            <w:r w:rsidR="00906CD1" w:rsidRPr="001A58AE">
              <w:rPr>
                <w:lang w:val="sr-Cyrl-RS"/>
              </w:rPr>
              <w:t xml:space="preserve"> закона који је обезбедила Народна скупштина Републике Србије</w:t>
            </w:r>
          </w:p>
        </w:tc>
      </w:tr>
      <w:tr w:rsidR="00C40925" w:rsidRPr="001A58AE" w14:paraId="303202ED" w14:textId="77777777">
        <w:trPr>
          <w:trHeight w:val="4477"/>
        </w:trPr>
        <w:tc>
          <w:tcPr>
            <w:tcW w:w="7207" w:type="dxa"/>
            <w:tcBorders>
              <w:top w:val="single" w:sz="8" w:space="0" w:color="A6A6A6"/>
              <w:bottom w:val="single" w:sz="8" w:space="0" w:color="A6A6A6"/>
            </w:tcBorders>
          </w:tcPr>
          <w:p w14:paraId="6C5C433B" w14:textId="77777777" w:rsidR="00C40925" w:rsidRPr="001A58AE" w:rsidRDefault="00C40925">
            <w:pPr>
              <w:pStyle w:val="TableParagraph"/>
              <w:rPr>
                <w:rFonts w:ascii="Times New Roman"/>
                <w:sz w:val="20"/>
                <w:lang w:val="sr-Cyrl-RS"/>
              </w:rPr>
            </w:pPr>
          </w:p>
          <w:p w14:paraId="2A8C2C77" w14:textId="77777777" w:rsidR="00C40925" w:rsidRPr="001A58AE" w:rsidRDefault="00C40925">
            <w:pPr>
              <w:pStyle w:val="TableParagraph"/>
              <w:rPr>
                <w:rFonts w:ascii="Times New Roman"/>
                <w:sz w:val="20"/>
                <w:lang w:val="sr-Cyrl-RS"/>
              </w:rPr>
            </w:pPr>
          </w:p>
          <w:p w14:paraId="5E9298C9" w14:textId="77777777" w:rsidR="00C40925" w:rsidRPr="001A58AE" w:rsidRDefault="00C40925">
            <w:pPr>
              <w:pStyle w:val="TableParagraph"/>
              <w:rPr>
                <w:rFonts w:ascii="Times New Roman"/>
                <w:sz w:val="20"/>
                <w:lang w:val="sr-Cyrl-RS"/>
              </w:rPr>
            </w:pPr>
          </w:p>
          <w:p w14:paraId="38FC42C4" w14:textId="77777777" w:rsidR="00C40925" w:rsidRPr="001A58AE" w:rsidRDefault="00C40925">
            <w:pPr>
              <w:pStyle w:val="TableParagraph"/>
              <w:rPr>
                <w:rFonts w:ascii="Times New Roman"/>
                <w:sz w:val="20"/>
                <w:lang w:val="sr-Cyrl-RS"/>
              </w:rPr>
            </w:pPr>
          </w:p>
          <w:p w14:paraId="409A3AAF" w14:textId="77777777" w:rsidR="00C40925" w:rsidRPr="001A58AE" w:rsidRDefault="00C40925">
            <w:pPr>
              <w:pStyle w:val="TableParagraph"/>
              <w:rPr>
                <w:rFonts w:ascii="Times New Roman"/>
                <w:sz w:val="20"/>
                <w:lang w:val="sr-Cyrl-RS"/>
              </w:rPr>
            </w:pPr>
          </w:p>
          <w:p w14:paraId="77CA3179" w14:textId="77777777" w:rsidR="00C40925" w:rsidRPr="001A58AE" w:rsidRDefault="00C40925">
            <w:pPr>
              <w:pStyle w:val="TableParagraph"/>
              <w:rPr>
                <w:rFonts w:ascii="Times New Roman"/>
                <w:sz w:val="20"/>
                <w:lang w:val="sr-Cyrl-RS"/>
              </w:rPr>
            </w:pPr>
          </w:p>
          <w:p w14:paraId="22D8F05C" w14:textId="77777777" w:rsidR="00C40925" w:rsidRPr="001A58AE" w:rsidRDefault="00C40925">
            <w:pPr>
              <w:pStyle w:val="TableParagraph"/>
              <w:rPr>
                <w:rFonts w:ascii="Times New Roman"/>
                <w:sz w:val="20"/>
                <w:lang w:val="sr-Cyrl-RS"/>
              </w:rPr>
            </w:pPr>
          </w:p>
          <w:p w14:paraId="7789C792" w14:textId="77777777" w:rsidR="00C40925" w:rsidRPr="001A58AE" w:rsidRDefault="00C40925">
            <w:pPr>
              <w:pStyle w:val="TableParagraph"/>
              <w:rPr>
                <w:rFonts w:ascii="Times New Roman"/>
                <w:sz w:val="20"/>
                <w:lang w:val="sr-Cyrl-RS"/>
              </w:rPr>
            </w:pPr>
          </w:p>
          <w:p w14:paraId="7BBA172F" w14:textId="77777777" w:rsidR="00C40925" w:rsidRPr="001A58AE" w:rsidRDefault="00C40925">
            <w:pPr>
              <w:pStyle w:val="TableParagraph"/>
              <w:rPr>
                <w:rFonts w:ascii="Times New Roman"/>
                <w:sz w:val="20"/>
                <w:lang w:val="sr-Cyrl-RS"/>
              </w:rPr>
            </w:pPr>
          </w:p>
          <w:p w14:paraId="2D185CB0" w14:textId="77777777" w:rsidR="00C40925" w:rsidRPr="001A58AE" w:rsidRDefault="00C40925">
            <w:pPr>
              <w:pStyle w:val="TableParagraph"/>
              <w:rPr>
                <w:rFonts w:ascii="Times New Roman"/>
                <w:sz w:val="20"/>
                <w:lang w:val="sr-Cyrl-RS"/>
              </w:rPr>
            </w:pPr>
          </w:p>
          <w:p w14:paraId="1AA89419" w14:textId="77777777" w:rsidR="00C40925" w:rsidRPr="001A58AE" w:rsidRDefault="00C40925">
            <w:pPr>
              <w:pStyle w:val="TableParagraph"/>
              <w:spacing w:before="114" w:after="1"/>
              <w:rPr>
                <w:rFonts w:ascii="Times New Roman"/>
                <w:sz w:val="20"/>
                <w:lang w:val="sr-Cyrl-RS"/>
              </w:rPr>
            </w:pPr>
          </w:p>
          <w:p w14:paraId="5046337C" w14:textId="77777777" w:rsidR="00C40925" w:rsidRPr="001A58AE" w:rsidRDefault="00FD0DB0">
            <w:pPr>
              <w:pStyle w:val="TableParagraph"/>
              <w:ind w:left="212"/>
              <w:rPr>
                <w:rFonts w:ascii="Times New Roman"/>
                <w:sz w:val="20"/>
                <w:lang w:val="sr-Cyrl-RS"/>
              </w:rPr>
            </w:pPr>
            <w:r w:rsidRPr="001A58AE">
              <w:rPr>
                <w:rFonts w:ascii="Times New Roman"/>
                <w:noProof/>
                <w:sz w:val="20"/>
              </w:rPr>
              <w:drawing>
                <wp:inline distT="0" distB="0" distL="0" distR="0" wp14:anchorId="2B72913E" wp14:editId="653AC645">
                  <wp:extent cx="967711" cy="77609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967711" cy="776097"/>
                          </a:xfrm>
                          <a:prstGeom prst="rect">
                            <a:avLst/>
                          </a:prstGeom>
                        </pic:spPr>
                      </pic:pic>
                    </a:graphicData>
                  </a:graphic>
                </wp:inline>
              </w:drawing>
            </w:r>
          </w:p>
        </w:tc>
      </w:tr>
      <w:tr w:rsidR="00C40925" w:rsidRPr="001A58AE" w14:paraId="66D02C14" w14:textId="77777777">
        <w:trPr>
          <w:trHeight w:val="483"/>
        </w:trPr>
        <w:tc>
          <w:tcPr>
            <w:tcW w:w="7207" w:type="dxa"/>
            <w:tcBorders>
              <w:top w:val="single" w:sz="8" w:space="0" w:color="A6A6A6"/>
              <w:bottom w:val="single" w:sz="8" w:space="0" w:color="A6A6A6"/>
            </w:tcBorders>
          </w:tcPr>
          <w:p w14:paraId="09A700A3" w14:textId="08DF2BA6" w:rsidR="00C40925" w:rsidRPr="001A58AE" w:rsidRDefault="00906CD1">
            <w:pPr>
              <w:pStyle w:val="TableParagraph"/>
              <w:spacing w:before="117"/>
              <w:ind w:left="213"/>
              <w:rPr>
                <w:lang w:val="sr-Cyrl-RS"/>
              </w:rPr>
            </w:pPr>
            <w:r w:rsidRPr="001A58AE">
              <w:rPr>
                <w:lang w:val="sr-Cyrl-RS"/>
              </w:rPr>
              <w:t>ОЕБС</w:t>
            </w:r>
            <w:r w:rsidRPr="001A58AE">
              <w:rPr>
                <w:spacing w:val="-5"/>
                <w:lang w:val="sr-Cyrl-RS"/>
              </w:rPr>
              <w:t xml:space="preserve"> </w:t>
            </w:r>
            <w:r w:rsidRPr="001A58AE">
              <w:rPr>
                <w:lang w:val="sr-Cyrl-RS"/>
              </w:rPr>
              <w:t>Канцеларија за демократске институције и људска права</w:t>
            </w:r>
          </w:p>
        </w:tc>
      </w:tr>
      <w:tr w:rsidR="00C40925" w:rsidRPr="001A58AE" w14:paraId="4386164A" w14:textId="77777777">
        <w:trPr>
          <w:trHeight w:val="1242"/>
        </w:trPr>
        <w:tc>
          <w:tcPr>
            <w:tcW w:w="7207" w:type="dxa"/>
            <w:tcBorders>
              <w:top w:val="single" w:sz="8" w:space="0" w:color="A6A6A6"/>
              <w:bottom w:val="single" w:sz="8" w:space="0" w:color="A6A6A6"/>
            </w:tcBorders>
          </w:tcPr>
          <w:p w14:paraId="5B37E450" w14:textId="1DD6F490" w:rsidR="00C40925" w:rsidRPr="001A58AE" w:rsidRDefault="00FD0DB0">
            <w:pPr>
              <w:pStyle w:val="TableParagraph"/>
              <w:spacing w:before="115"/>
              <w:ind w:left="208"/>
              <w:rPr>
                <w:lang w:val="sr-Cyrl-RS"/>
              </w:rPr>
            </w:pPr>
            <w:r w:rsidRPr="001A58AE">
              <w:rPr>
                <w:lang w:val="sr-Cyrl-RS"/>
              </w:rPr>
              <w:t>Ul.</w:t>
            </w:r>
            <w:r w:rsidRPr="001A58AE">
              <w:rPr>
                <w:spacing w:val="-5"/>
                <w:lang w:val="sr-Cyrl-RS"/>
              </w:rPr>
              <w:t xml:space="preserve"> </w:t>
            </w:r>
            <w:r w:rsidRPr="001A58AE">
              <w:rPr>
                <w:lang w:val="sr-Cyrl-RS"/>
              </w:rPr>
              <w:t>Miodowa</w:t>
            </w:r>
            <w:r w:rsidRPr="001A58AE">
              <w:rPr>
                <w:spacing w:val="-6"/>
                <w:lang w:val="sr-Cyrl-RS"/>
              </w:rPr>
              <w:t xml:space="preserve"> </w:t>
            </w:r>
            <w:r w:rsidRPr="001A58AE">
              <w:rPr>
                <w:lang w:val="sr-Cyrl-RS"/>
              </w:rPr>
              <w:t>10,</w:t>
            </w:r>
            <w:r w:rsidRPr="001A58AE">
              <w:rPr>
                <w:spacing w:val="-4"/>
                <w:lang w:val="sr-Cyrl-RS"/>
              </w:rPr>
              <w:t xml:space="preserve"> </w:t>
            </w:r>
            <w:r w:rsidRPr="001A58AE">
              <w:rPr>
                <w:lang w:val="sr-Cyrl-RS"/>
              </w:rPr>
              <w:t>PL-00-251</w:t>
            </w:r>
            <w:r w:rsidRPr="001A58AE">
              <w:rPr>
                <w:spacing w:val="-6"/>
                <w:lang w:val="sr-Cyrl-RS"/>
              </w:rPr>
              <w:t xml:space="preserve"> </w:t>
            </w:r>
            <w:r w:rsidR="00906CD1" w:rsidRPr="001A58AE">
              <w:rPr>
                <w:spacing w:val="-2"/>
                <w:lang w:val="sr-Cyrl-RS"/>
              </w:rPr>
              <w:t>Варшава</w:t>
            </w:r>
          </w:p>
          <w:p w14:paraId="0A3EC43B" w14:textId="610B6CFE" w:rsidR="00C40925" w:rsidRPr="001A58AE" w:rsidRDefault="00906CD1">
            <w:pPr>
              <w:pStyle w:val="TableParagraph"/>
              <w:spacing w:before="1" w:line="252" w:lineRule="exact"/>
              <w:ind w:left="208"/>
              <w:rPr>
                <w:lang w:val="sr-Cyrl-RS"/>
              </w:rPr>
            </w:pPr>
            <w:r w:rsidRPr="001A58AE">
              <w:rPr>
                <w:lang w:val="sr-Cyrl-RS"/>
              </w:rPr>
              <w:t>Канцеларија:</w:t>
            </w:r>
            <w:r w:rsidRPr="001A58AE">
              <w:rPr>
                <w:spacing w:val="-3"/>
                <w:lang w:val="sr-Cyrl-RS"/>
              </w:rPr>
              <w:t xml:space="preserve"> </w:t>
            </w:r>
            <w:r w:rsidRPr="001A58AE">
              <w:rPr>
                <w:lang w:val="sr-Cyrl-RS"/>
              </w:rPr>
              <w:t>+48</w:t>
            </w:r>
            <w:r w:rsidRPr="001A58AE">
              <w:rPr>
                <w:spacing w:val="-4"/>
                <w:lang w:val="sr-Cyrl-RS"/>
              </w:rPr>
              <w:t xml:space="preserve"> </w:t>
            </w:r>
            <w:r w:rsidRPr="001A58AE">
              <w:rPr>
                <w:lang w:val="sr-Cyrl-RS"/>
              </w:rPr>
              <w:t>22</w:t>
            </w:r>
            <w:r w:rsidRPr="001A58AE">
              <w:rPr>
                <w:spacing w:val="-2"/>
                <w:lang w:val="sr-Cyrl-RS"/>
              </w:rPr>
              <w:t xml:space="preserve"> </w:t>
            </w:r>
            <w:r w:rsidRPr="001A58AE">
              <w:rPr>
                <w:lang w:val="sr-Cyrl-RS"/>
              </w:rPr>
              <w:t>520</w:t>
            </w:r>
            <w:r w:rsidRPr="001A58AE">
              <w:rPr>
                <w:spacing w:val="-4"/>
                <w:lang w:val="sr-Cyrl-RS"/>
              </w:rPr>
              <w:t xml:space="preserve"> </w:t>
            </w:r>
            <w:r w:rsidRPr="001A58AE">
              <w:rPr>
                <w:lang w:val="sr-Cyrl-RS"/>
              </w:rPr>
              <w:t>06</w:t>
            </w:r>
            <w:r w:rsidRPr="001A58AE">
              <w:rPr>
                <w:spacing w:val="-2"/>
                <w:lang w:val="sr-Cyrl-RS"/>
              </w:rPr>
              <w:t xml:space="preserve"> </w:t>
            </w:r>
            <w:r w:rsidRPr="001A58AE">
              <w:rPr>
                <w:lang w:val="sr-Cyrl-RS"/>
              </w:rPr>
              <w:t>00, Факс:</w:t>
            </w:r>
            <w:r w:rsidRPr="001A58AE">
              <w:rPr>
                <w:spacing w:val="-3"/>
                <w:lang w:val="sr-Cyrl-RS"/>
              </w:rPr>
              <w:t xml:space="preserve"> </w:t>
            </w:r>
            <w:r w:rsidRPr="001A58AE">
              <w:rPr>
                <w:lang w:val="sr-Cyrl-RS"/>
              </w:rPr>
              <w:t>+48</w:t>
            </w:r>
            <w:r w:rsidRPr="001A58AE">
              <w:rPr>
                <w:spacing w:val="-2"/>
                <w:lang w:val="sr-Cyrl-RS"/>
              </w:rPr>
              <w:t xml:space="preserve"> </w:t>
            </w:r>
            <w:r w:rsidRPr="001A58AE">
              <w:rPr>
                <w:lang w:val="sr-Cyrl-RS"/>
              </w:rPr>
              <w:t>22</w:t>
            </w:r>
            <w:r w:rsidRPr="001A58AE">
              <w:rPr>
                <w:spacing w:val="-4"/>
                <w:lang w:val="sr-Cyrl-RS"/>
              </w:rPr>
              <w:t xml:space="preserve"> </w:t>
            </w:r>
            <w:r w:rsidRPr="001A58AE">
              <w:rPr>
                <w:lang w:val="sr-Cyrl-RS"/>
              </w:rPr>
              <w:t>520</w:t>
            </w:r>
            <w:r w:rsidRPr="001A58AE">
              <w:rPr>
                <w:spacing w:val="-2"/>
                <w:lang w:val="sr-Cyrl-RS"/>
              </w:rPr>
              <w:t xml:space="preserve"> </w:t>
            </w:r>
            <w:r w:rsidRPr="001A58AE">
              <w:rPr>
                <w:spacing w:val="-4"/>
                <w:lang w:val="sr-Cyrl-RS"/>
              </w:rPr>
              <w:t>0605</w:t>
            </w:r>
          </w:p>
          <w:p w14:paraId="24FAC5E1" w14:textId="77777777" w:rsidR="00C40925" w:rsidRPr="001A58AE" w:rsidRDefault="00FD0DB0">
            <w:pPr>
              <w:pStyle w:val="TableParagraph"/>
              <w:spacing w:line="252" w:lineRule="exact"/>
              <w:ind w:left="208"/>
              <w:rPr>
                <w:lang w:val="sr-Cyrl-RS"/>
              </w:rPr>
            </w:pPr>
            <w:hyperlink r:id="rId9">
              <w:r w:rsidRPr="001A58AE">
                <w:rPr>
                  <w:spacing w:val="-2"/>
                  <w:u w:val="single"/>
                  <w:lang w:val="sr-Cyrl-RS"/>
                </w:rPr>
                <w:t>www.legislationline.org</w:t>
              </w:r>
            </w:hyperlink>
          </w:p>
        </w:tc>
      </w:tr>
    </w:tbl>
    <w:p w14:paraId="0A11EEA7" w14:textId="77777777" w:rsidR="00C40925" w:rsidRPr="001A58AE" w:rsidRDefault="00C40925">
      <w:pPr>
        <w:spacing w:line="252" w:lineRule="exact"/>
        <w:rPr>
          <w:lang w:val="sr-Cyrl-RS"/>
        </w:rPr>
        <w:sectPr w:rsidR="00C40925" w:rsidRPr="001A58AE">
          <w:type w:val="continuous"/>
          <w:pgSz w:w="11910" w:h="16840"/>
          <w:pgMar w:top="960" w:right="960" w:bottom="280" w:left="880" w:header="720" w:footer="720" w:gutter="0"/>
          <w:cols w:space="720"/>
        </w:sectPr>
      </w:pPr>
    </w:p>
    <w:p w14:paraId="6CFD2101" w14:textId="18FBE815" w:rsidR="00C40925" w:rsidRPr="001A58AE" w:rsidRDefault="00FD0DB0">
      <w:pPr>
        <w:pStyle w:val="Title"/>
        <w:rPr>
          <w:rFonts w:ascii="Times New Roman" w:hAnsi="Times New Roman" w:cs="Times New Roman"/>
          <w:sz w:val="24"/>
          <w:szCs w:val="24"/>
          <w:lang w:val="sr-Cyrl-RS"/>
        </w:rPr>
      </w:pPr>
      <w:r w:rsidRPr="001A58AE">
        <w:rPr>
          <w:rFonts w:ascii="Times New Roman" w:hAnsi="Times New Roman" w:cs="Times New Roman"/>
          <w:noProof/>
          <w:sz w:val="24"/>
          <w:szCs w:val="24"/>
        </w:rPr>
        <w:lastRenderedPageBreak/>
        <mc:AlternateContent>
          <mc:Choice Requires="wps">
            <w:drawing>
              <wp:anchor distT="0" distB="0" distL="0" distR="0" simplePos="0" relativeHeight="487098368" behindDoc="1" locked="0" layoutInCell="1" allowOverlap="1" wp14:anchorId="1AD5419A" wp14:editId="02426014">
                <wp:simplePos x="0" y="0"/>
                <wp:positionH relativeFrom="page">
                  <wp:posOffset>1004316</wp:posOffset>
                </wp:positionH>
                <wp:positionV relativeFrom="page">
                  <wp:posOffset>768095</wp:posOffset>
                </wp:positionV>
                <wp:extent cx="5880100" cy="91884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0100" cy="9188450"/>
                        </a:xfrm>
                        <a:custGeom>
                          <a:avLst/>
                          <a:gdLst/>
                          <a:ahLst/>
                          <a:cxnLst/>
                          <a:rect l="l" t="t" r="r" b="b"/>
                          <a:pathLst>
                            <a:path w="5880100" h="9188450">
                              <a:moveTo>
                                <a:pt x="5879592" y="0"/>
                              </a:moveTo>
                              <a:lnTo>
                                <a:pt x="0" y="0"/>
                              </a:lnTo>
                              <a:lnTo>
                                <a:pt x="0" y="9188196"/>
                              </a:lnTo>
                              <a:lnTo>
                                <a:pt x="5879592" y="9188196"/>
                              </a:lnTo>
                              <a:lnTo>
                                <a:pt x="5879592" y="0"/>
                              </a:lnTo>
                              <a:close/>
                            </a:path>
                          </a:pathLst>
                        </a:custGeom>
                        <a:solidFill>
                          <a:srgbClr val="EFF4F9"/>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64B28B" id="Graphic 4" o:spid="_x0000_s1026" style="position:absolute;margin-left:79.1pt;margin-top:60.5pt;width:463pt;height:723.5pt;z-index:-16218112;visibility:visible;mso-wrap-style:square;mso-wrap-distance-left:0;mso-wrap-distance-top:0;mso-wrap-distance-right:0;mso-wrap-distance-bottom:0;mso-position-horizontal:absolute;mso-position-horizontal-relative:page;mso-position-vertical:absolute;mso-position-vertical-relative:page;v-text-anchor:top" coordsize="5880100,9188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" path="m5879592,l,,,9188196r5879592,l5879592,xe" fillcolor="#eff4f9" stroked="f">
                <v:path arrowok="t"/>
                <w10:wrap anchorx="page" anchory="page"/>
              </v:shape>
            </w:pict>
          </mc:Fallback>
        </mc:AlternateContent>
      </w:r>
      <w:r w:rsidR="00C30642" w:rsidRPr="001A58AE">
        <w:rPr>
          <w:rFonts w:ascii="Times New Roman" w:hAnsi="Times New Roman" w:cs="Times New Roman"/>
          <w:sz w:val="24"/>
          <w:szCs w:val="24"/>
          <w:lang w:val="sr-Cyrl-RS"/>
        </w:rPr>
        <w:t xml:space="preserve"> ИЗВРШНИ РЕЗИМЕ И КЉУЧНЕ ПРЕПОРУКЕ</w:t>
      </w:r>
    </w:p>
    <w:p w14:paraId="45E8273D" w14:textId="15D8928D" w:rsidR="00C40925" w:rsidRPr="00BA5223" w:rsidRDefault="00C30642">
      <w:pPr>
        <w:spacing w:before="368" w:line="276" w:lineRule="auto"/>
        <w:ind w:left="1111" w:right="386"/>
        <w:jc w:val="both"/>
        <w:rPr>
          <w:sz w:val="24"/>
          <w:szCs w:val="24"/>
          <w:lang w:val="sr-Cyrl-RS"/>
        </w:rPr>
      </w:pPr>
      <w:r w:rsidRPr="00BA5223">
        <w:rPr>
          <w:sz w:val="24"/>
          <w:szCs w:val="24"/>
          <w:lang w:val="sr-Cyrl-RS"/>
        </w:rPr>
        <w:t>Предложен</w:t>
      </w:r>
      <w:r w:rsidR="0036629B" w:rsidRPr="00BA5223">
        <w:rPr>
          <w:sz w:val="24"/>
          <w:szCs w:val="24"/>
          <w:lang w:val="sr-Cyrl-RS"/>
        </w:rPr>
        <w:t>е измене</w:t>
      </w:r>
      <w:r w:rsidRPr="00BA5223">
        <w:rPr>
          <w:sz w:val="24"/>
          <w:szCs w:val="24"/>
          <w:lang w:val="sr-Cyrl-RS"/>
        </w:rPr>
        <w:t xml:space="preserve"> представљају напор да се делимично </w:t>
      </w:r>
      <w:r w:rsidR="00250110">
        <w:rPr>
          <w:sz w:val="24"/>
          <w:szCs w:val="24"/>
          <w:lang w:val="sr-Cyrl-RS"/>
        </w:rPr>
        <w:t>испуне</w:t>
      </w:r>
      <w:r w:rsidRPr="00BA5223">
        <w:rPr>
          <w:sz w:val="24"/>
          <w:szCs w:val="24"/>
          <w:lang w:val="sr-Cyrl-RS"/>
        </w:rPr>
        <w:t xml:space="preserve"> две кључне препоруке ОДИХР-а изнете у </w:t>
      </w:r>
      <w:r w:rsidR="000413A0" w:rsidRPr="00BA5223">
        <w:rPr>
          <w:sz w:val="24"/>
          <w:szCs w:val="24"/>
          <w:lang w:val="sr-Cyrl-RS"/>
        </w:rPr>
        <w:t xml:space="preserve">његовим </w:t>
      </w:r>
      <w:r w:rsidRPr="00BA5223">
        <w:rPr>
          <w:sz w:val="24"/>
          <w:szCs w:val="24"/>
          <w:lang w:val="sr-Cyrl-RS"/>
        </w:rPr>
        <w:t>извештајима о посматра</w:t>
      </w:r>
      <w:r w:rsidR="0036629B" w:rsidRPr="00BA5223">
        <w:rPr>
          <w:sz w:val="24"/>
          <w:szCs w:val="24"/>
          <w:lang w:val="sr-Cyrl-RS"/>
        </w:rPr>
        <w:t>ним</w:t>
      </w:r>
      <w:r w:rsidRPr="00BA5223">
        <w:rPr>
          <w:sz w:val="24"/>
          <w:szCs w:val="24"/>
          <w:lang w:val="sr-Cyrl-RS"/>
        </w:rPr>
        <w:t xml:space="preserve"> избор</w:t>
      </w:r>
      <w:r w:rsidR="0036629B" w:rsidRPr="00BA5223">
        <w:rPr>
          <w:sz w:val="24"/>
          <w:szCs w:val="24"/>
          <w:lang w:val="sr-Cyrl-RS"/>
        </w:rPr>
        <w:t>им</w:t>
      </w:r>
      <w:r w:rsidRPr="00BA5223">
        <w:rPr>
          <w:sz w:val="24"/>
          <w:szCs w:val="24"/>
          <w:lang w:val="sr-Cyrl-RS"/>
        </w:rPr>
        <w:t xml:space="preserve">а </w:t>
      </w:r>
      <w:r w:rsidR="009E5386" w:rsidRPr="00BA5223">
        <w:rPr>
          <w:sz w:val="24"/>
          <w:szCs w:val="24"/>
          <w:lang w:val="sr-Cyrl-RS"/>
        </w:rPr>
        <w:t>које се односе на</w:t>
      </w:r>
      <w:r w:rsidRPr="00BA5223">
        <w:rPr>
          <w:sz w:val="24"/>
          <w:szCs w:val="24"/>
          <w:lang w:val="sr-Cyrl-RS"/>
        </w:rPr>
        <w:t xml:space="preserve"> транспарентно</w:t>
      </w:r>
      <w:r w:rsidR="009E5386" w:rsidRPr="00BA5223">
        <w:rPr>
          <w:sz w:val="24"/>
          <w:szCs w:val="24"/>
          <w:lang w:val="sr-Cyrl-RS"/>
        </w:rPr>
        <w:t>ст</w:t>
      </w:r>
      <w:r w:rsidRPr="00BA5223">
        <w:rPr>
          <w:sz w:val="24"/>
          <w:szCs w:val="24"/>
          <w:lang w:val="sr-Cyrl-RS"/>
        </w:rPr>
        <w:t xml:space="preserve"> и тачно</w:t>
      </w:r>
      <w:r w:rsidR="009E5386" w:rsidRPr="00BA5223">
        <w:rPr>
          <w:sz w:val="24"/>
          <w:szCs w:val="24"/>
          <w:lang w:val="sr-Cyrl-RS"/>
        </w:rPr>
        <w:t>ст</w:t>
      </w:r>
      <w:r w:rsidRPr="00BA5223">
        <w:rPr>
          <w:sz w:val="24"/>
          <w:szCs w:val="24"/>
          <w:lang w:val="sr-Cyrl-RS"/>
        </w:rPr>
        <w:t xml:space="preserve"> Јединственог бирачког списка (ЈБС).</w:t>
      </w:r>
    </w:p>
    <w:p w14:paraId="7A45CB8B" w14:textId="0E595E27" w:rsidR="00C30642" w:rsidRPr="00BA5223" w:rsidRDefault="000413A0" w:rsidP="00C30642">
      <w:pPr>
        <w:spacing w:before="120" w:line="276" w:lineRule="auto"/>
        <w:ind w:left="1124" w:right="385"/>
        <w:jc w:val="both"/>
        <w:rPr>
          <w:sz w:val="24"/>
          <w:szCs w:val="24"/>
          <w:lang w:val="sr-Cyrl-RS"/>
        </w:rPr>
      </w:pPr>
      <w:r w:rsidRPr="00BA5223">
        <w:rPr>
          <w:sz w:val="24"/>
          <w:szCs w:val="24"/>
          <w:lang w:val="sr-Cyrl-RS"/>
        </w:rPr>
        <w:t>Нацрт</w:t>
      </w:r>
      <w:r w:rsidR="00745E4D" w:rsidRPr="00BA5223">
        <w:rPr>
          <w:sz w:val="24"/>
          <w:szCs w:val="24"/>
          <w:lang w:val="sr-Cyrl-RS"/>
        </w:rPr>
        <w:t>ом</w:t>
      </w:r>
      <w:r w:rsidR="00C30642" w:rsidRPr="00BA5223">
        <w:rPr>
          <w:sz w:val="24"/>
          <w:szCs w:val="24"/>
          <w:lang w:val="sr-Cyrl-RS"/>
        </w:rPr>
        <w:t xml:space="preserve"> закона који је припремила Српска напредна странка (СНС) </w:t>
      </w:r>
      <w:r w:rsidR="00745E4D" w:rsidRPr="00BA5223">
        <w:rPr>
          <w:sz w:val="24"/>
          <w:szCs w:val="24"/>
          <w:lang w:val="sr-Cyrl-RS"/>
        </w:rPr>
        <w:t xml:space="preserve">се </w:t>
      </w:r>
      <w:r w:rsidR="00C30642" w:rsidRPr="00BA5223">
        <w:rPr>
          <w:sz w:val="24"/>
          <w:szCs w:val="24"/>
          <w:lang w:val="sr-Cyrl-RS"/>
        </w:rPr>
        <w:t>увод</w:t>
      </w:r>
      <w:r w:rsidR="00745E4D" w:rsidRPr="00BA5223">
        <w:rPr>
          <w:sz w:val="24"/>
          <w:szCs w:val="24"/>
          <w:lang w:val="sr-Cyrl-RS"/>
        </w:rPr>
        <w:t>е</w:t>
      </w:r>
      <w:r w:rsidR="00C30642" w:rsidRPr="00BA5223">
        <w:rPr>
          <w:sz w:val="24"/>
          <w:szCs w:val="24"/>
          <w:lang w:val="sr-Cyrl-RS"/>
        </w:rPr>
        <w:t xml:space="preserve"> чланов</w:t>
      </w:r>
      <w:r w:rsidR="00745E4D" w:rsidRPr="00BA5223">
        <w:rPr>
          <w:sz w:val="24"/>
          <w:szCs w:val="24"/>
          <w:lang w:val="sr-Cyrl-RS"/>
        </w:rPr>
        <w:t>и</w:t>
      </w:r>
      <w:r w:rsidR="00C30642" w:rsidRPr="00BA5223">
        <w:rPr>
          <w:sz w:val="24"/>
          <w:szCs w:val="24"/>
          <w:lang w:val="sr-Cyrl-RS"/>
        </w:rPr>
        <w:t xml:space="preserve"> који налажу Министарству државн</w:t>
      </w:r>
      <w:r w:rsidR="000976E4" w:rsidRPr="00BA5223">
        <w:rPr>
          <w:sz w:val="24"/>
          <w:szCs w:val="24"/>
          <w:lang w:val="sr-Cyrl-RS"/>
        </w:rPr>
        <w:t>е</w:t>
      </w:r>
      <w:r w:rsidR="00C30642" w:rsidRPr="00BA5223">
        <w:rPr>
          <w:sz w:val="24"/>
          <w:szCs w:val="24"/>
          <w:lang w:val="sr-Cyrl-RS"/>
        </w:rPr>
        <w:t xml:space="preserve"> управ</w:t>
      </w:r>
      <w:r w:rsidR="000976E4" w:rsidRPr="00BA5223">
        <w:rPr>
          <w:sz w:val="24"/>
          <w:szCs w:val="24"/>
          <w:lang w:val="sr-Cyrl-RS"/>
        </w:rPr>
        <w:t>е</w:t>
      </w:r>
      <w:r w:rsidR="00C30642" w:rsidRPr="00BA5223">
        <w:rPr>
          <w:sz w:val="24"/>
          <w:szCs w:val="24"/>
          <w:lang w:val="sr-Cyrl-RS"/>
        </w:rPr>
        <w:t xml:space="preserve"> и локалн</w:t>
      </w:r>
      <w:r w:rsidR="000976E4" w:rsidRPr="00BA5223">
        <w:rPr>
          <w:sz w:val="24"/>
          <w:szCs w:val="24"/>
          <w:lang w:val="sr-Cyrl-RS"/>
        </w:rPr>
        <w:t>е</w:t>
      </w:r>
      <w:r w:rsidR="00C30642" w:rsidRPr="00BA5223">
        <w:rPr>
          <w:sz w:val="24"/>
          <w:szCs w:val="24"/>
          <w:lang w:val="sr-Cyrl-RS"/>
        </w:rPr>
        <w:t xml:space="preserve"> самоуправ</w:t>
      </w:r>
      <w:r w:rsidR="000976E4" w:rsidRPr="00BA5223">
        <w:rPr>
          <w:sz w:val="24"/>
          <w:szCs w:val="24"/>
          <w:lang w:val="sr-Cyrl-RS"/>
        </w:rPr>
        <w:t>е</w:t>
      </w:r>
      <w:r w:rsidR="00C30642" w:rsidRPr="00BA5223">
        <w:rPr>
          <w:sz w:val="24"/>
          <w:szCs w:val="24"/>
          <w:lang w:val="sr-Cyrl-RS"/>
        </w:rPr>
        <w:t xml:space="preserve"> (М</w:t>
      </w:r>
      <w:r w:rsidR="0036629B" w:rsidRPr="00BA5223">
        <w:rPr>
          <w:sz w:val="24"/>
          <w:szCs w:val="24"/>
          <w:lang w:val="sr-Cyrl-RS"/>
        </w:rPr>
        <w:t>ДУЛ</w:t>
      </w:r>
      <w:r w:rsidR="00C30642" w:rsidRPr="00BA5223">
        <w:rPr>
          <w:sz w:val="24"/>
          <w:szCs w:val="24"/>
          <w:lang w:val="sr-Cyrl-RS"/>
        </w:rPr>
        <w:t xml:space="preserve">С) да </w:t>
      </w:r>
      <w:r w:rsidR="00DB1DE7" w:rsidRPr="00BA5223">
        <w:rPr>
          <w:sz w:val="24"/>
          <w:szCs w:val="24"/>
          <w:lang w:val="sr-Cyrl-RS"/>
        </w:rPr>
        <w:t xml:space="preserve">стави </w:t>
      </w:r>
      <w:r w:rsidR="000976E4" w:rsidRPr="00BA5223">
        <w:rPr>
          <w:sz w:val="24"/>
          <w:szCs w:val="24"/>
          <w:lang w:val="sr-Cyrl-RS"/>
        </w:rPr>
        <w:t>бирачке спискове</w:t>
      </w:r>
      <w:r w:rsidR="00DB1DE7" w:rsidRPr="00BA5223">
        <w:rPr>
          <w:sz w:val="24"/>
          <w:szCs w:val="24"/>
          <w:lang w:val="sr-Cyrl-RS"/>
        </w:rPr>
        <w:t xml:space="preserve"> </w:t>
      </w:r>
      <w:r w:rsidR="0036629B" w:rsidRPr="00BA5223">
        <w:rPr>
          <w:sz w:val="24"/>
          <w:szCs w:val="24"/>
          <w:lang w:val="sr-Cyrl-RS"/>
        </w:rPr>
        <w:t xml:space="preserve">на </w:t>
      </w:r>
      <w:r w:rsidR="00DB1DE7" w:rsidRPr="00BA5223">
        <w:rPr>
          <w:sz w:val="24"/>
          <w:szCs w:val="24"/>
          <w:lang w:val="sr-Cyrl-RS"/>
        </w:rPr>
        <w:t xml:space="preserve">јавни </w:t>
      </w:r>
      <w:r w:rsidR="0036629B" w:rsidRPr="00BA5223">
        <w:rPr>
          <w:sz w:val="24"/>
          <w:szCs w:val="24"/>
          <w:lang w:val="sr-Cyrl-RS"/>
        </w:rPr>
        <w:t>увид</w:t>
      </w:r>
      <w:r w:rsidR="00C30642" w:rsidRPr="00BA5223">
        <w:rPr>
          <w:sz w:val="24"/>
          <w:szCs w:val="24"/>
          <w:lang w:val="sr-Cyrl-RS"/>
        </w:rPr>
        <w:t xml:space="preserve"> и </w:t>
      </w:r>
      <w:r w:rsidR="000976E4" w:rsidRPr="00BA5223">
        <w:rPr>
          <w:sz w:val="24"/>
          <w:szCs w:val="24"/>
          <w:lang w:val="sr-Cyrl-RS"/>
        </w:rPr>
        <w:t>детаљно прецизира</w:t>
      </w:r>
      <w:r w:rsidR="00C30642" w:rsidRPr="00BA5223">
        <w:rPr>
          <w:sz w:val="24"/>
          <w:szCs w:val="24"/>
          <w:lang w:val="sr-Cyrl-RS"/>
        </w:rPr>
        <w:t xml:space="preserve"> обим података о личности који се об</w:t>
      </w:r>
      <w:r w:rsidR="000976E4" w:rsidRPr="00BA5223">
        <w:rPr>
          <w:sz w:val="24"/>
          <w:szCs w:val="24"/>
          <w:lang w:val="sr-Cyrl-RS"/>
        </w:rPr>
        <w:t>елодањују,</w:t>
      </w:r>
      <w:r w:rsidR="00C30642" w:rsidRPr="00BA5223">
        <w:rPr>
          <w:sz w:val="24"/>
          <w:szCs w:val="24"/>
          <w:lang w:val="sr-Cyrl-RS"/>
        </w:rPr>
        <w:t xml:space="preserve"> уз дода</w:t>
      </w:r>
      <w:r w:rsidR="000976E4" w:rsidRPr="00BA5223">
        <w:rPr>
          <w:sz w:val="24"/>
          <w:szCs w:val="24"/>
          <w:lang w:val="sr-Cyrl-RS"/>
        </w:rPr>
        <w:t>вање дода</w:t>
      </w:r>
      <w:r w:rsidR="00C30642" w:rsidRPr="00BA5223">
        <w:rPr>
          <w:sz w:val="24"/>
          <w:szCs w:val="24"/>
          <w:lang w:val="sr-Cyrl-RS"/>
        </w:rPr>
        <w:t>тн</w:t>
      </w:r>
      <w:r w:rsidR="000976E4" w:rsidRPr="00BA5223">
        <w:rPr>
          <w:sz w:val="24"/>
          <w:szCs w:val="24"/>
          <w:lang w:val="sr-Cyrl-RS"/>
        </w:rPr>
        <w:t>их</w:t>
      </w:r>
      <w:r w:rsidR="00C30642" w:rsidRPr="00BA5223">
        <w:rPr>
          <w:sz w:val="24"/>
          <w:szCs w:val="24"/>
          <w:lang w:val="sr-Cyrl-RS"/>
        </w:rPr>
        <w:t xml:space="preserve"> одредб</w:t>
      </w:r>
      <w:r w:rsidR="000976E4" w:rsidRPr="00BA5223">
        <w:rPr>
          <w:sz w:val="24"/>
          <w:szCs w:val="24"/>
          <w:lang w:val="sr-Cyrl-RS"/>
        </w:rPr>
        <w:t>и</w:t>
      </w:r>
      <w:r w:rsidR="00C30642" w:rsidRPr="00BA5223">
        <w:rPr>
          <w:sz w:val="24"/>
          <w:szCs w:val="24"/>
          <w:lang w:val="sr-Cyrl-RS"/>
        </w:rPr>
        <w:t xml:space="preserve"> о заштити података о личности. Такође </w:t>
      </w:r>
      <w:r w:rsidR="00745E4D" w:rsidRPr="00BA5223">
        <w:rPr>
          <w:sz w:val="24"/>
          <w:szCs w:val="24"/>
          <w:lang w:val="sr-Cyrl-RS"/>
        </w:rPr>
        <w:t xml:space="preserve">се </w:t>
      </w:r>
      <w:r w:rsidR="00DB1DE7" w:rsidRPr="00BA5223">
        <w:rPr>
          <w:sz w:val="24"/>
          <w:szCs w:val="24"/>
          <w:lang w:val="sr-Cyrl-RS"/>
        </w:rPr>
        <w:t>ближе</w:t>
      </w:r>
      <w:r w:rsidR="00C30642" w:rsidRPr="00BA5223">
        <w:rPr>
          <w:sz w:val="24"/>
          <w:szCs w:val="24"/>
          <w:lang w:val="sr-Cyrl-RS"/>
        </w:rPr>
        <w:t xml:space="preserve"> регулише приступ политичких </w:t>
      </w:r>
      <w:r w:rsidR="000976E4" w:rsidRPr="00BA5223">
        <w:rPr>
          <w:sz w:val="24"/>
          <w:szCs w:val="24"/>
          <w:lang w:val="sr-Cyrl-RS"/>
        </w:rPr>
        <w:t>странака</w:t>
      </w:r>
      <w:r w:rsidR="00C30642" w:rsidRPr="00BA5223">
        <w:rPr>
          <w:sz w:val="24"/>
          <w:szCs w:val="24"/>
          <w:lang w:val="sr-Cyrl-RS"/>
        </w:rPr>
        <w:t xml:space="preserve"> и других актера ЈБС. Нацртом се предлаже </w:t>
      </w:r>
      <w:r w:rsidR="000976E4" w:rsidRPr="00BA5223">
        <w:rPr>
          <w:sz w:val="24"/>
          <w:szCs w:val="24"/>
          <w:lang w:val="sr-Cyrl-RS"/>
        </w:rPr>
        <w:t>оснивање</w:t>
      </w:r>
      <w:r w:rsidR="00C30642" w:rsidRPr="00BA5223">
        <w:rPr>
          <w:sz w:val="24"/>
          <w:szCs w:val="24"/>
          <w:lang w:val="sr-Cyrl-RS"/>
        </w:rPr>
        <w:t xml:space="preserve"> </w:t>
      </w:r>
      <w:r w:rsidR="000976E4" w:rsidRPr="00BA5223">
        <w:rPr>
          <w:i/>
          <w:sz w:val="24"/>
          <w:szCs w:val="24"/>
        </w:rPr>
        <w:t>ad hoc</w:t>
      </w:r>
      <w:r w:rsidR="00C30642" w:rsidRPr="00BA5223">
        <w:rPr>
          <w:sz w:val="24"/>
          <w:szCs w:val="24"/>
          <w:lang w:val="sr-Cyrl-RS"/>
        </w:rPr>
        <w:t xml:space="preserve"> комисије за ревизију, верификацију и контролу података о бирач</w:t>
      </w:r>
      <w:r w:rsidR="000976E4" w:rsidRPr="00BA5223">
        <w:rPr>
          <w:sz w:val="24"/>
          <w:szCs w:val="24"/>
          <w:lang w:val="sr-Cyrl-RS"/>
        </w:rPr>
        <w:t>им</w:t>
      </w:r>
      <w:r w:rsidR="00C30642" w:rsidRPr="00BA5223">
        <w:rPr>
          <w:sz w:val="24"/>
          <w:szCs w:val="24"/>
          <w:lang w:val="sr-Cyrl-RS"/>
        </w:rPr>
        <w:t>а</w:t>
      </w:r>
      <w:r w:rsidR="000976E4" w:rsidRPr="00BA5223">
        <w:rPr>
          <w:sz w:val="24"/>
          <w:szCs w:val="24"/>
          <w:lang w:val="sr-Cyrl-RS"/>
        </w:rPr>
        <w:t xml:space="preserve"> из бирачког списпа</w:t>
      </w:r>
      <w:r w:rsidR="00C30642" w:rsidRPr="00BA5223">
        <w:rPr>
          <w:sz w:val="24"/>
          <w:szCs w:val="24"/>
          <w:lang w:val="sr-Cyrl-RS"/>
        </w:rPr>
        <w:t>.</w:t>
      </w:r>
    </w:p>
    <w:p w14:paraId="1503CB5E" w14:textId="293AFA0D" w:rsidR="00C40925" w:rsidRPr="00BA5223" w:rsidRDefault="00C30642" w:rsidP="00C30642">
      <w:pPr>
        <w:spacing w:before="120" w:line="276" w:lineRule="auto"/>
        <w:ind w:left="1124" w:right="385"/>
        <w:jc w:val="both"/>
        <w:rPr>
          <w:sz w:val="24"/>
          <w:szCs w:val="24"/>
          <w:lang w:val="sr-Cyrl-RS"/>
        </w:rPr>
      </w:pPr>
      <w:r w:rsidRPr="00BA5223">
        <w:rPr>
          <w:sz w:val="24"/>
          <w:szCs w:val="24"/>
          <w:lang w:val="sr-Cyrl-RS"/>
        </w:rPr>
        <w:t xml:space="preserve">Конкретно, Нацрт </w:t>
      </w:r>
      <w:r w:rsidR="00745E4D" w:rsidRPr="00BA5223">
        <w:rPr>
          <w:sz w:val="24"/>
          <w:szCs w:val="24"/>
          <w:lang w:val="sr-Cyrl-RS"/>
        </w:rPr>
        <w:t>покрива</w:t>
      </w:r>
      <w:r w:rsidRPr="00BA5223">
        <w:rPr>
          <w:sz w:val="24"/>
          <w:szCs w:val="24"/>
          <w:lang w:val="sr-Cyrl-RS"/>
        </w:rPr>
        <w:t xml:space="preserve"> следећ</w:t>
      </w:r>
      <w:r w:rsidR="00745E4D" w:rsidRPr="00BA5223">
        <w:rPr>
          <w:sz w:val="24"/>
          <w:szCs w:val="24"/>
          <w:lang w:val="sr-Cyrl-RS"/>
        </w:rPr>
        <w:t>е</w:t>
      </w:r>
      <w:r w:rsidRPr="00BA5223">
        <w:rPr>
          <w:sz w:val="24"/>
          <w:szCs w:val="24"/>
          <w:lang w:val="sr-Cyrl-RS"/>
        </w:rPr>
        <w:t xml:space="preserve"> аспект</w:t>
      </w:r>
      <w:r w:rsidR="00745E4D" w:rsidRPr="00BA5223">
        <w:rPr>
          <w:sz w:val="24"/>
          <w:szCs w:val="24"/>
          <w:lang w:val="sr-Cyrl-RS"/>
        </w:rPr>
        <w:t>е ранијих</w:t>
      </w:r>
      <w:r w:rsidRPr="00BA5223">
        <w:rPr>
          <w:sz w:val="24"/>
          <w:szCs w:val="24"/>
          <w:lang w:val="sr-Cyrl-RS"/>
        </w:rPr>
        <w:t xml:space="preserve"> препорука ОДИХР-а</w:t>
      </w:r>
      <w:r w:rsidRPr="00BA5223">
        <w:rPr>
          <w:spacing w:val="-2"/>
          <w:sz w:val="24"/>
          <w:szCs w:val="24"/>
          <w:lang w:val="sr-Cyrl-RS"/>
        </w:rPr>
        <w:t>:</w:t>
      </w:r>
    </w:p>
    <w:p w14:paraId="6BE20300" w14:textId="33472595" w:rsidR="00C30642" w:rsidRPr="00BA5223" w:rsidRDefault="009E5386" w:rsidP="00C30642">
      <w:pPr>
        <w:pStyle w:val="ListParagraph"/>
        <w:numPr>
          <w:ilvl w:val="0"/>
          <w:numId w:val="16"/>
        </w:numPr>
        <w:tabs>
          <w:tab w:val="left" w:pos="2254"/>
          <w:tab w:val="left" w:pos="2256"/>
        </w:tabs>
        <w:spacing w:before="117" w:line="273" w:lineRule="auto"/>
        <w:ind w:right="388"/>
        <w:rPr>
          <w:sz w:val="24"/>
          <w:szCs w:val="24"/>
          <w:lang w:val="sr-Cyrl-RS"/>
        </w:rPr>
      </w:pPr>
      <w:r w:rsidRPr="00BA5223">
        <w:rPr>
          <w:sz w:val="24"/>
          <w:szCs w:val="24"/>
          <w:lang w:val="sr-Cyrl-RS"/>
        </w:rPr>
        <w:t xml:space="preserve">Да се делимични подаци </w:t>
      </w:r>
      <w:r w:rsidR="00DF08DF" w:rsidRPr="00BA5223">
        <w:rPr>
          <w:sz w:val="24"/>
          <w:szCs w:val="24"/>
          <w:lang w:val="sr-Cyrl-RS"/>
        </w:rPr>
        <w:t>из</w:t>
      </w:r>
      <w:r w:rsidRPr="00BA5223">
        <w:rPr>
          <w:sz w:val="24"/>
          <w:szCs w:val="24"/>
          <w:lang w:val="sr-Cyrl-RS"/>
        </w:rPr>
        <w:t xml:space="preserve"> бирачких спискова ставе на јавни увид</w:t>
      </w:r>
      <w:r w:rsidR="00C30642" w:rsidRPr="00BA5223">
        <w:rPr>
          <w:sz w:val="24"/>
          <w:szCs w:val="24"/>
          <w:lang w:val="sr-Cyrl-RS"/>
        </w:rPr>
        <w:t>;</w:t>
      </w:r>
    </w:p>
    <w:p w14:paraId="589A0F69" w14:textId="79946539" w:rsidR="00C30642" w:rsidRPr="00BA5223" w:rsidRDefault="009E5386" w:rsidP="00C30642">
      <w:pPr>
        <w:pStyle w:val="ListParagraph"/>
        <w:numPr>
          <w:ilvl w:val="0"/>
          <w:numId w:val="16"/>
        </w:numPr>
        <w:tabs>
          <w:tab w:val="left" w:pos="2254"/>
          <w:tab w:val="left" w:pos="2256"/>
        </w:tabs>
        <w:spacing w:before="117" w:line="273" w:lineRule="auto"/>
        <w:ind w:right="388"/>
        <w:rPr>
          <w:sz w:val="24"/>
          <w:szCs w:val="24"/>
          <w:lang w:val="sr-Cyrl-RS"/>
        </w:rPr>
      </w:pPr>
      <w:r w:rsidRPr="00BA5223">
        <w:rPr>
          <w:sz w:val="24"/>
          <w:szCs w:val="24"/>
          <w:lang w:val="sr-Cyrl-RS"/>
        </w:rPr>
        <w:t xml:space="preserve">Да се осигура да </w:t>
      </w:r>
      <w:r w:rsidR="00745E4D" w:rsidRPr="00BA5223">
        <w:rPr>
          <w:sz w:val="24"/>
          <w:szCs w:val="24"/>
          <w:lang w:val="sr-Cyrl-RS"/>
        </w:rPr>
        <w:t xml:space="preserve">се </w:t>
      </w:r>
      <w:r w:rsidRPr="00BA5223">
        <w:rPr>
          <w:sz w:val="24"/>
          <w:szCs w:val="24"/>
          <w:lang w:val="sr-Cyrl-RS"/>
        </w:rPr>
        <w:t>закон</w:t>
      </w:r>
      <w:r w:rsidR="00745E4D" w:rsidRPr="00BA5223">
        <w:rPr>
          <w:sz w:val="24"/>
          <w:szCs w:val="24"/>
          <w:lang w:val="sr-Cyrl-RS"/>
        </w:rPr>
        <w:t>ом</w:t>
      </w:r>
      <w:r w:rsidRPr="00BA5223">
        <w:rPr>
          <w:sz w:val="24"/>
          <w:szCs w:val="24"/>
          <w:lang w:val="sr-Cyrl-RS"/>
        </w:rPr>
        <w:t xml:space="preserve"> прецизира који подаци </w:t>
      </w:r>
      <w:r w:rsidR="00DF08DF" w:rsidRPr="00BA5223">
        <w:rPr>
          <w:sz w:val="24"/>
          <w:szCs w:val="24"/>
          <w:lang w:val="sr-Cyrl-RS"/>
        </w:rPr>
        <w:t xml:space="preserve">о </w:t>
      </w:r>
      <w:r w:rsidRPr="00BA5223">
        <w:rPr>
          <w:sz w:val="24"/>
          <w:szCs w:val="24"/>
          <w:lang w:val="sr-Cyrl-RS"/>
        </w:rPr>
        <w:t>бирач</w:t>
      </w:r>
      <w:r w:rsidR="00DF08DF" w:rsidRPr="00BA5223">
        <w:rPr>
          <w:sz w:val="24"/>
          <w:szCs w:val="24"/>
          <w:lang w:val="sr-Cyrl-RS"/>
        </w:rPr>
        <w:t>у</w:t>
      </w:r>
      <w:r w:rsidRPr="00BA5223">
        <w:rPr>
          <w:sz w:val="24"/>
          <w:szCs w:val="24"/>
          <w:lang w:val="sr-Cyrl-RS"/>
        </w:rPr>
        <w:t xml:space="preserve"> треба да буду доступни јавности на увид и да се осигура </w:t>
      </w:r>
      <w:r w:rsidRPr="00457C43">
        <w:rPr>
          <w:sz w:val="24"/>
          <w:szCs w:val="24"/>
          <w:lang w:val="sr-Cyrl-RS"/>
        </w:rPr>
        <w:t xml:space="preserve">законит и </w:t>
      </w:r>
      <w:r w:rsidR="00457C43" w:rsidRPr="00457C43">
        <w:rPr>
          <w:sz w:val="24"/>
          <w:szCs w:val="24"/>
          <w:lang w:val="sr-Cyrl-RS"/>
        </w:rPr>
        <w:t>безбедан</w:t>
      </w:r>
      <w:r w:rsidRPr="00457C43">
        <w:rPr>
          <w:sz w:val="24"/>
          <w:szCs w:val="24"/>
          <w:lang w:val="sr-Cyrl-RS"/>
        </w:rPr>
        <w:t xml:space="preserve"> </w:t>
      </w:r>
      <w:r w:rsidRPr="00BA5223">
        <w:rPr>
          <w:sz w:val="24"/>
          <w:szCs w:val="24"/>
          <w:lang w:val="sr-Cyrl-RS"/>
        </w:rPr>
        <w:t>приступ овим подацима</w:t>
      </w:r>
      <w:r w:rsidR="00C30642" w:rsidRPr="00BA5223">
        <w:rPr>
          <w:sz w:val="24"/>
          <w:szCs w:val="24"/>
          <w:lang w:val="sr-Cyrl-RS"/>
        </w:rPr>
        <w:t>;</w:t>
      </w:r>
    </w:p>
    <w:p w14:paraId="294E0517" w14:textId="08BEECD2" w:rsidR="00C30642" w:rsidRPr="00BA5223" w:rsidRDefault="009E5386" w:rsidP="00C30642">
      <w:pPr>
        <w:pStyle w:val="ListParagraph"/>
        <w:numPr>
          <w:ilvl w:val="0"/>
          <w:numId w:val="16"/>
        </w:numPr>
        <w:tabs>
          <w:tab w:val="left" w:pos="2254"/>
          <w:tab w:val="left" w:pos="2256"/>
        </w:tabs>
        <w:spacing w:before="117" w:line="273" w:lineRule="auto"/>
        <w:ind w:right="388"/>
        <w:rPr>
          <w:sz w:val="24"/>
          <w:szCs w:val="24"/>
          <w:lang w:val="sr-Cyrl-RS"/>
        </w:rPr>
      </w:pPr>
      <w:r w:rsidRPr="00BA5223">
        <w:rPr>
          <w:sz w:val="24"/>
          <w:szCs w:val="24"/>
          <w:lang w:val="sr-Cyrl-RS"/>
        </w:rPr>
        <w:t>Да се периодично објављују подаци о упису бирача, разврстаних према различитим типовима ажурирања</w:t>
      </w:r>
      <w:r w:rsidR="00C30642" w:rsidRPr="00BA5223">
        <w:rPr>
          <w:sz w:val="24"/>
          <w:szCs w:val="24"/>
          <w:lang w:val="sr-Cyrl-RS"/>
        </w:rPr>
        <w:t>;</w:t>
      </w:r>
    </w:p>
    <w:p w14:paraId="312603F2" w14:textId="44CB8E8E" w:rsidR="00C30642" w:rsidRPr="00457C43" w:rsidRDefault="009E5386" w:rsidP="00C30642">
      <w:pPr>
        <w:pStyle w:val="ListParagraph"/>
        <w:numPr>
          <w:ilvl w:val="0"/>
          <w:numId w:val="16"/>
        </w:numPr>
        <w:tabs>
          <w:tab w:val="left" w:pos="2254"/>
          <w:tab w:val="left" w:pos="2256"/>
        </w:tabs>
        <w:spacing w:before="117" w:line="273" w:lineRule="auto"/>
        <w:ind w:right="388"/>
        <w:rPr>
          <w:sz w:val="24"/>
          <w:szCs w:val="24"/>
          <w:lang w:val="sr-Cyrl-RS"/>
        </w:rPr>
      </w:pPr>
      <w:r w:rsidRPr="00BA5223">
        <w:rPr>
          <w:sz w:val="24"/>
          <w:szCs w:val="24"/>
          <w:lang w:val="sr-Cyrl-RS"/>
        </w:rPr>
        <w:t xml:space="preserve">Да се олакша ревизија ЈБС од стране независних стручњака уз учешће различитих заинтересованих страна, укључујући политичке странке и цивилно друштво, уз омогућавање приступа подацима о упису бирача </w:t>
      </w:r>
      <w:r w:rsidRPr="00457C43">
        <w:rPr>
          <w:sz w:val="24"/>
          <w:szCs w:val="24"/>
          <w:lang w:val="sr-Cyrl-RS"/>
        </w:rPr>
        <w:t>за сврху ревизије</w:t>
      </w:r>
      <w:r w:rsidR="00C30642" w:rsidRPr="00457C43">
        <w:rPr>
          <w:sz w:val="24"/>
          <w:szCs w:val="24"/>
          <w:lang w:val="sr-Cyrl-RS"/>
        </w:rPr>
        <w:t>;</w:t>
      </w:r>
    </w:p>
    <w:p w14:paraId="25B69F46" w14:textId="5730CB98" w:rsidR="00C40925" w:rsidRPr="00BA5223" w:rsidRDefault="00745E4D" w:rsidP="00C30642">
      <w:pPr>
        <w:pStyle w:val="ListParagraph"/>
        <w:numPr>
          <w:ilvl w:val="0"/>
          <w:numId w:val="16"/>
        </w:numPr>
        <w:tabs>
          <w:tab w:val="left" w:pos="2254"/>
          <w:tab w:val="left" w:pos="2256"/>
        </w:tabs>
        <w:spacing w:before="117" w:line="273" w:lineRule="auto"/>
        <w:ind w:right="388"/>
        <w:rPr>
          <w:sz w:val="24"/>
          <w:szCs w:val="24"/>
          <w:lang w:val="sr-Cyrl-RS"/>
        </w:rPr>
      </w:pPr>
      <w:r w:rsidRPr="00BA5223">
        <w:rPr>
          <w:sz w:val="24"/>
          <w:szCs w:val="24"/>
          <w:lang w:val="sr-Cyrl-RS"/>
        </w:rPr>
        <w:t>Да се предложе</w:t>
      </w:r>
      <w:r w:rsidR="009E5386" w:rsidRPr="00BA5223">
        <w:rPr>
          <w:sz w:val="24"/>
          <w:szCs w:val="24"/>
          <w:lang w:val="sr-Cyrl-RS"/>
        </w:rPr>
        <w:t xml:space="preserve"> одређени елемент</w:t>
      </w:r>
      <w:r w:rsidRPr="00BA5223">
        <w:rPr>
          <w:sz w:val="24"/>
          <w:szCs w:val="24"/>
          <w:lang w:val="sr-Cyrl-RS"/>
        </w:rPr>
        <w:t>и</w:t>
      </w:r>
      <w:r w:rsidR="009E5386" w:rsidRPr="00BA5223">
        <w:rPr>
          <w:sz w:val="24"/>
          <w:szCs w:val="24"/>
          <w:lang w:val="sr-Cyrl-RS"/>
        </w:rPr>
        <w:t xml:space="preserve"> ревизије </w:t>
      </w:r>
      <w:r w:rsidR="00867E25" w:rsidRPr="00BA5223">
        <w:rPr>
          <w:sz w:val="24"/>
          <w:szCs w:val="24"/>
          <w:lang w:val="sr-Cyrl-RS"/>
        </w:rPr>
        <w:t>евиденције грађана</w:t>
      </w:r>
      <w:r w:rsidR="009E5386" w:rsidRPr="00BA5223">
        <w:rPr>
          <w:sz w:val="24"/>
          <w:szCs w:val="24"/>
          <w:lang w:val="sr-Cyrl-RS"/>
        </w:rPr>
        <w:t xml:space="preserve"> (иако није предвиђена потпуна ревизија </w:t>
      </w:r>
      <w:r w:rsidR="00867E25" w:rsidRPr="00BA5223">
        <w:rPr>
          <w:sz w:val="24"/>
          <w:szCs w:val="24"/>
          <w:lang w:val="sr-Cyrl-RS"/>
        </w:rPr>
        <w:t>евиденција грађана</w:t>
      </w:r>
      <w:r w:rsidR="009E5386" w:rsidRPr="00BA5223">
        <w:rPr>
          <w:sz w:val="24"/>
          <w:szCs w:val="24"/>
          <w:lang w:val="sr-Cyrl-RS"/>
        </w:rPr>
        <w:t>).</w:t>
      </w:r>
    </w:p>
    <w:p w14:paraId="68AF3A22" w14:textId="0761E81C" w:rsidR="00C30642" w:rsidRPr="00BA5223" w:rsidRDefault="009E5386" w:rsidP="00C30642">
      <w:pPr>
        <w:spacing w:before="119" w:line="276" w:lineRule="auto"/>
        <w:ind w:left="1124" w:right="387"/>
        <w:jc w:val="both"/>
        <w:rPr>
          <w:sz w:val="24"/>
          <w:szCs w:val="24"/>
          <w:lang w:val="sr-Cyrl-RS"/>
        </w:rPr>
      </w:pPr>
      <w:r w:rsidRPr="00BA5223">
        <w:rPr>
          <w:sz w:val="24"/>
          <w:szCs w:val="24"/>
          <w:lang w:val="sr-Cyrl-RS"/>
        </w:rPr>
        <w:t>Како не би било препрека у евентуалној примени измењеног закона, препоручује се да се додатно размотри његово даље усаглашавање са законима о заштити података о личности и да се уведу експлицитне одредбе које би отклониле нејасноће у погледу поштовања закона о заштити података о личности и тиме омогућило боље разумевање права и обавеза које спроводе различити актери који контролишу и приступају подацима о упису бирача</w:t>
      </w:r>
      <w:r w:rsidR="00C30642" w:rsidRPr="00BA5223">
        <w:rPr>
          <w:sz w:val="24"/>
          <w:szCs w:val="24"/>
          <w:lang w:val="sr-Cyrl-RS"/>
        </w:rPr>
        <w:t>.</w:t>
      </w:r>
    </w:p>
    <w:p w14:paraId="75CC6E14" w14:textId="1837E1F2" w:rsidR="00C40925" w:rsidRPr="00BA5223" w:rsidRDefault="00867E25" w:rsidP="00C30642">
      <w:pPr>
        <w:spacing w:before="119" w:line="276" w:lineRule="auto"/>
        <w:ind w:left="1124" w:right="387"/>
        <w:jc w:val="both"/>
        <w:rPr>
          <w:sz w:val="24"/>
          <w:szCs w:val="24"/>
          <w:lang w:val="sr-Cyrl-RS"/>
        </w:rPr>
      </w:pPr>
      <w:r w:rsidRPr="00BA5223">
        <w:rPr>
          <w:sz w:val="24"/>
          <w:szCs w:val="24"/>
          <w:lang w:val="sr-Cyrl-RS"/>
        </w:rPr>
        <w:t>У Нацрту</w:t>
      </w:r>
      <w:r w:rsidR="00C30642" w:rsidRPr="00BA5223">
        <w:rPr>
          <w:sz w:val="24"/>
          <w:szCs w:val="24"/>
          <w:lang w:val="sr-Cyrl-RS"/>
        </w:rPr>
        <w:t xml:space="preserve"> закона се не </w:t>
      </w:r>
      <w:r w:rsidRPr="00BA5223">
        <w:rPr>
          <w:sz w:val="24"/>
          <w:szCs w:val="24"/>
          <w:lang w:val="sr-Cyrl-RS"/>
        </w:rPr>
        <w:t>обрађује</w:t>
      </w:r>
      <w:r w:rsidR="00C30642" w:rsidRPr="00BA5223">
        <w:rPr>
          <w:sz w:val="24"/>
          <w:szCs w:val="24"/>
          <w:lang w:val="sr-Cyrl-RS"/>
        </w:rPr>
        <w:t xml:space="preserve"> питање</w:t>
      </w:r>
      <w:r w:rsidRPr="00BA5223">
        <w:rPr>
          <w:sz w:val="24"/>
          <w:szCs w:val="24"/>
          <w:lang w:val="sr-Cyrl-RS"/>
        </w:rPr>
        <w:t xml:space="preserve"> </w:t>
      </w:r>
      <w:r w:rsidR="003A513D" w:rsidRPr="00BA5223">
        <w:rPr>
          <w:sz w:val="24"/>
          <w:szCs w:val="24"/>
          <w:lang w:val="sr-Cyrl-RS"/>
        </w:rPr>
        <w:t xml:space="preserve">регулисања </w:t>
      </w:r>
      <w:r w:rsidRPr="00BA5223">
        <w:rPr>
          <w:sz w:val="24"/>
          <w:szCs w:val="24"/>
          <w:lang w:val="sr-Cyrl-RS"/>
        </w:rPr>
        <w:t xml:space="preserve">активног бирачког </w:t>
      </w:r>
      <w:r w:rsidR="00C30642" w:rsidRPr="00BA5223">
        <w:rPr>
          <w:sz w:val="24"/>
          <w:szCs w:val="24"/>
          <w:lang w:val="sr-Cyrl-RS"/>
        </w:rPr>
        <w:t xml:space="preserve">права грађана Србије </w:t>
      </w:r>
      <w:r w:rsidRPr="00BA5223">
        <w:rPr>
          <w:sz w:val="24"/>
          <w:szCs w:val="24"/>
          <w:lang w:val="sr-Cyrl-RS"/>
        </w:rPr>
        <w:t>који немају</w:t>
      </w:r>
      <w:r w:rsidR="00C30642" w:rsidRPr="00BA5223">
        <w:rPr>
          <w:sz w:val="24"/>
          <w:szCs w:val="24"/>
          <w:lang w:val="sr-Cyrl-RS"/>
        </w:rPr>
        <w:t xml:space="preserve"> пребивалишт</w:t>
      </w:r>
      <w:r w:rsidRPr="00BA5223">
        <w:rPr>
          <w:sz w:val="24"/>
          <w:szCs w:val="24"/>
          <w:lang w:val="sr-Cyrl-RS"/>
        </w:rPr>
        <w:t>е</w:t>
      </w:r>
      <w:r w:rsidR="00C30642" w:rsidRPr="00BA5223">
        <w:rPr>
          <w:sz w:val="24"/>
          <w:szCs w:val="24"/>
          <w:lang w:val="sr-Cyrl-RS"/>
        </w:rPr>
        <w:t xml:space="preserve"> у Србији, како би се гарантовало </w:t>
      </w:r>
      <w:r w:rsidR="003A513D" w:rsidRPr="00BA5223">
        <w:rPr>
          <w:sz w:val="24"/>
          <w:szCs w:val="24"/>
          <w:lang w:val="sr-Cyrl-RS"/>
        </w:rPr>
        <w:t>универзално</w:t>
      </w:r>
      <w:r w:rsidR="00C30642" w:rsidRPr="00BA5223">
        <w:rPr>
          <w:sz w:val="24"/>
          <w:szCs w:val="24"/>
          <w:lang w:val="sr-Cyrl-RS"/>
        </w:rPr>
        <w:t xml:space="preserve"> право гласа и спречило неоправдано одузимање права гласа или неједнак третман бирача, како је раније препоручио ОДИХР. Стога се препоручује да се овај аспект размотри током консултација.</w:t>
      </w:r>
    </w:p>
    <w:p w14:paraId="5DB57C88" w14:textId="77777777" w:rsidR="00BA5223" w:rsidRDefault="003A513D" w:rsidP="007A596D">
      <w:pPr>
        <w:spacing w:before="121" w:line="276" w:lineRule="auto"/>
        <w:ind w:left="1133" w:right="218"/>
        <w:jc w:val="both"/>
        <w:rPr>
          <w:sz w:val="24"/>
          <w:szCs w:val="24"/>
          <w:lang w:val="sr-Cyrl-RS"/>
        </w:rPr>
      </w:pPr>
      <w:r w:rsidRPr="00BA5223">
        <w:rPr>
          <w:sz w:val="24"/>
          <w:szCs w:val="24"/>
          <w:lang w:val="sr-Cyrl-RS"/>
        </w:rPr>
        <w:t xml:space="preserve">Пре припреме овог Мишљења, ОДИХР је доставио неформалне коментаре на радне верзије Нацрта закона као одговор на захтеве Радне групе за унапређење изборног процеса  (Радна група) коју је формирао Одбор за уставна питања и законодавство, а у оквиру </w:t>
      </w:r>
      <w:r w:rsidR="007A596D" w:rsidRPr="00BA5223">
        <w:rPr>
          <w:sz w:val="24"/>
          <w:szCs w:val="24"/>
          <w:lang w:val="sr-Cyrl-RS"/>
        </w:rPr>
        <w:t>П</w:t>
      </w:r>
      <w:r w:rsidRPr="00BA5223">
        <w:rPr>
          <w:sz w:val="24"/>
          <w:szCs w:val="24"/>
          <w:lang w:val="sr-Cyrl-RS"/>
        </w:rPr>
        <w:t xml:space="preserve">ројекта </w:t>
      </w:r>
      <w:r w:rsidR="007A596D" w:rsidRPr="00BA5223">
        <w:rPr>
          <w:sz w:val="24"/>
          <w:szCs w:val="24"/>
          <w:lang w:val="sr-Cyrl-RS"/>
        </w:rPr>
        <w:t>ОДИХИР-ове п</w:t>
      </w:r>
      <w:r w:rsidRPr="00BA5223">
        <w:rPr>
          <w:sz w:val="24"/>
          <w:szCs w:val="24"/>
          <w:lang w:val="sr-Cyrl-RS"/>
        </w:rPr>
        <w:t>одршк</w:t>
      </w:r>
      <w:r w:rsidR="007A596D" w:rsidRPr="00BA5223">
        <w:rPr>
          <w:sz w:val="24"/>
          <w:szCs w:val="24"/>
          <w:lang w:val="sr-Cyrl-RS"/>
        </w:rPr>
        <w:t>е</w:t>
      </w:r>
      <w:r w:rsidRPr="00BA5223">
        <w:rPr>
          <w:sz w:val="24"/>
          <w:szCs w:val="24"/>
          <w:lang w:val="sr-Cyrl-RS"/>
        </w:rPr>
        <w:t xml:space="preserve"> изборним реформама на Западном Балкану</w:t>
      </w:r>
      <w:r w:rsidR="00C30642" w:rsidRPr="00BA5223">
        <w:rPr>
          <w:sz w:val="24"/>
          <w:szCs w:val="24"/>
          <w:lang w:val="sr-Cyrl-RS"/>
        </w:rPr>
        <w:t xml:space="preserve">. </w:t>
      </w:r>
      <w:bookmarkStart w:id="0" w:name="_Hlk194234479"/>
      <w:r w:rsidR="00C30642" w:rsidRPr="00BA5223">
        <w:rPr>
          <w:sz w:val="24"/>
          <w:szCs w:val="24"/>
          <w:lang w:val="sr-Cyrl-RS"/>
        </w:rPr>
        <w:t xml:space="preserve">У својим </w:t>
      </w:r>
      <w:r w:rsidR="007A596D" w:rsidRPr="00BA5223">
        <w:rPr>
          <w:sz w:val="24"/>
          <w:szCs w:val="24"/>
          <w:lang w:val="sr-Cyrl-RS"/>
        </w:rPr>
        <w:t>н</w:t>
      </w:r>
      <w:r w:rsidR="00C30642" w:rsidRPr="00BA5223">
        <w:rPr>
          <w:sz w:val="24"/>
          <w:szCs w:val="24"/>
          <w:lang w:val="sr-Cyrl-RS"/>
        </w:rPr>
        <w:t xml:space="preserve">еформалним коментарима </w:t>
      </w:r>
      <w:r w:rsidR="00DF08DF" w:rsidRPr="00BA5223">
        <w:rPr>
          <w:sz w:val="24"/>
          <w:szCs w:val="24"/>
          <w:lang w:val="sr-Cyrl-RS"/>
        </w:rPr>
        <w:t xml:space="preserve">достављеним </w:t>
      </w:r>
      <w:r w:rsidR="007A596D" w:rsidRPr="00BA5223">
        <w:rPr>
          <w:sz w:val="24"/>
          <w:szCs w:val="24"/>
          <w:lang w:val="sr-Cyrl-RS"/>
        </w:rPr>
        <w:t xml:space="preserve">скупштинској Радној групи, </w:t>
      </w:r>
      <w:r w:rsidRPr="00BA5223">
        <w:rPr>
          <w:noProof/>
          <w:sz w:val="24"/>
          <w:szCs w:val="24"/>
        </w:rPr>
        <mc:AlternateContent>
          <mc:Choice Requires="wps">
            <w:drawing>
              <wp:anchor distT="0" distB="0" distL="0" distR="0" simplePos="0" relativeHeight="487098880" behindDoc="1" locked="0" layoutInCell="1" allowOverlap="1" wp14:anchorId="476C9C68" wp14:editId="03574569">
                <wp:simplePos x="0" y="0"/>
                <wp:positionH relativeFrom="page">
                  <wp:posOffset>1004316</wp:posOffset>
                </wp:positionH>
                <wp:positionV relativeFrom="page">
                  <wp:posOffset>768095</wp:posOffset>
                </wp:positionV>
                <wp:extent cx="5880100" cy="89598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0100" cy="8959850"/>
                        </a:xfrm>
                        <a:custGeom>
                          <a:avLst/>
                          <a:gdLst/>
                          <a:ahLst/>
                          <a:cxnLst/>
                          <a:rect l="l" t="t" r="r" b="b"/>
                          <a:pathLst>
                            <a:path w="5880100" h="8959850">
                              <a:moveTo>
                                <a:pt x="5879592" y="0"/>
                              </a:moveTo>
                              <a:lnTo>
                                <a:pt x="0" y="0"/>
                              </a:lnTo>
                              <a:lnTo>
                                <a:pt x="0" y="8959596"/>
                              </a:lnTo>
                              <a:lnTo>
                                <a:pt x="5879592" y="8959596"/>
                              </a:lnTo>
                              <a:lnTo>
                                <a:pt x="5879592" y="0"/>
                              </a:lnTo>
                              <a:close/>
                            </a:path>
                          </a:pathLst>
                        </a:custGeom>
                        <a:solidFill>
                          <a:srgbClr val="EFF4F9"/>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61B19E" id="Graphic 5" o:spid="_x0000_s1026" style="position:absolute;margin-left:79.1pt;margin-top:60.5pt;width:463pt;height:705.5pt;z-index:-16217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5880100,8959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" path="m5879592,l,,,8959596r5879592,l5879592,xe" fillcolor="#eff4f9" stroked="f">
                <v:path arrowok="t"/>
                <w10:wrap anchorx="page" anchory="page"/>
              </v:shape>
            </w:pict>
          </mc:Fallback>
        </mc:AlternateContent>
      </w:r>
      <w:r w:rsidR="00C30642" w:rsidRPr="00BA5223">
        <w:rPr>
          <w:sz w:val="24"/>
          <w:szCs w:val="24"/>
          <w:lang w:val="sr-Cyrl-RS"/>
        </w:rPr>
        <w:t>ОДИХР је препоручио да се усагласе текстови нацрта амандмана СНС-а и Центра за</w:t>
      </w:r>
      <w:r w:rsidR="00BA5223">
        <w:rPr>
          <w:sz w:val="24"/>
          <w:szCs w:val="24"/>
          <w:lang w:val="sr-Cyrl-RS"/>
        </w:rPr>
        <w:t xml:space="preserve"> </w:t>
      </w:r>
      <w:r w:rsidR="00C30642" w:rsidRPr="00BA5223">
        <w:rPr>
          <w:sz w:val="24"/>
          <w:szCs w:val="24"/>
          <w:lang w:val="sr-Cyrl-RS"/>
        </w:rPr>
        <w:t xml:space="preserve"> </w:t>
      </w:r>
      <w:bookmarkStart w:id="1" w:name="_Hlk194247409"/>
    </w:p>
    <w:p w14:paraId="3E002C03" w14:textId="77777777" w:rsidR="00BA5223" w:rsidRPr="005B6F6C" w:rsidRDefault="00BA5223" w:rsidP="00A45536">
      <w:pPr>
        <w:ind w:left="180" w:hanging="180"/>
        <w:rPr>
          <w:lang w:val="en-GB"/>
        </w:rPr>
      </w:pPr>
      <w:r w:rsidRPr="001A58AE">
        <w:rPr>
          <w:rFonts w:ascii="Arial"/>
          <w:noProof/>
          <w:sz w:val="20"/>
        </w:rPr>
        <w:lastRenderedPageBreak/>
        <mc:AlternateContent>
          <mc:Choice Requires="wps">
            <w:drawing>
              <wp:inline distT="0" distB="0" distL="0" distR="0" wp14:anchorId="27A55080" wp14:editId="2DBDC89E">
                <wp:extent cx="6134100" cy="9748838"/>
                <wp:effectExtent l="0" t="0" r="0" b="5080"/>
                <wp:docPr id="9"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4100" cy="9748838"/>
                        </a:xfrm>
                        <a:prstGeom prst="rect">
                          <a:avLst/>
                        </a:prstGeom>
                        <a:solidFill>
                          <a:srgbClr val="EFF4F9"/>
                        </a:solidFill>
                      </wps:spPr>
                      <wps:txbx>
                        <w:txbxContent>
                          <w:p w14:paraId="4BBCAF6E" w14:textId="77777777" w:rsidR="00FD0DB0" w:rsidRPr="00BA5223" w:rsidRDefault="00FD0DB0" w:rsidP="00BA5223">
                            <w:pPr>
                              <w:spacing w:before="121" w:line="276" w:lineRule="auto"/>
                              <w:ind w:left="1133" w:right="218"/>
                              <w:jc w:val="both"/>
                              <w:rPr>
                                <w:sz w:val="24"/>
                                <w:szCs w:val="24"/>
                                <w:lang w:val="sr-Cyrl-RS"/>
                              </w:rPr>
                            </w:pPr>
                            <w:r w:rsidRPr="00BA5223">
                              <w:rPr>
                                <w:sz w:val="24"/>
                                <w:szCs w:val="24"/>
                                <w:lang w:val="sr-Cyrl-RS"/>
                              </w:rPr>
                              <w:t>истраживање, транспарентност и одговорност (ЦРТА), јер се сматра да сваки од њих садржи одређене позитивне карактеристике, и да се ово усаглашавање спроведе на колегијалан и инклузиван начин кроз садржајан процес консултација.</w:t>
                            </w:r>
                          </w:p>
                          <w:p w14:paraId="20A2F1DE" w14:textId="28C23B83" w:rsidR="00FD0DB0" w:rsidRPr="00BA5223" w:rsidRDefault="00FD0DB0" w:rsidP="00BA5223">
                            <w:pPr>
                              <w:spacing w:before="120" w:line="276" w:lineRule="auto"/>
                              <w:ind w:left="1133" w:right="218"/>
                              <w:jc w:val="both"/>
                              <w:rPr>
                                <w:sz w:val="24"/>
                                <w:szCs w:val="24"/>
                                <w:lang w:val="sr-Cyrl-RS"/>
                              </w:rPr>
                            </w:pPr>
                            <w:r w:rsidRPr="00BA5223">
                              <w:rPr>
                                <w:sz w:val="24"/>
                                <w:szCs w:val="24"/>
                                <w:lang w:val="sr-Cyrl-RS"/>
                              </w:rPr>
                              <w:t xml:space="preserve">Нажалост, чланови Радне групе нису могли да раде на колегијалан и конструктиван начин којим би </w:t>
                            </w:r>
                            <w:r>
                              <w:rPr>
                                <w:sz w:val="24"/>
                                <w:szCs w:val="24"/>
                                <w:lang w:val="sr-Cyrl-RS"/>
                              </w:rPr>
                              <w:t xml:space="preserve">се </w:t>
                            </w:r>
                            <w:r w:rsidRPr="00BA5223">
                              <w:rPr>
                                <w:sz w:val="24"/>
                                <w:szCs w:val="24"/>
                                <w:lang w:val="sr-Cyrl-RS"/>
                              </w:rPr>
                              <w:t xml:space="preserve">дошли до </w:t>
                            </w:r>
                            <w:r>
                              <w:rPr>
                                <w:sz w:val="24"/>
                                <w:szCs w:val="24"/>
                                <w:lang w:val="sr-Cyrl-RS"/>
                              </w:rPr>
                              <w:t>усаглашеног</w:t>
                            </w:r>
                            <w:r w:rsidRPr="00BA5223">
                              <w:rPr>
                                <w:sz w:val="24"/>
                                <w:szCs w:val="24"/>
                                <w:lang w:val="sr-Cyrl-RS"/>
                              </w:rPr>
                              <w:t xml:space="preserve"> текста </w:t>
                            </w:r>
                            <w:r>
                              <w:rPr>
                                <w:sz w:val="24"/>
                                <w:szCs w:val="24"/>
                                <w:lang w:val="sr-Cyrl-RS"/>
                              </w:rPr>
                              <w:t>који би размотрио</w:t>
                            </w:r>
                            <w:r w:rsidRPr="00BA5223">
                              <w:rPr>
                                <w:sz w:val="24"/>
                                <w:szCs w:val="24"/>
                                <w:lang w:val="sr-Cyrl-RS"/>
                              </w:rPr>
                              <w:t xml:space="preserve"> релевантн</w:t>
                            </w:r>
                            <w:r>
                              <w:rPr>
                                <w:sz w:val="24"/>
                                <w:szCs w:val="24"/>
                                <w:lang w:val="sr-Cyrl-RS"/>
                              </w:rPr>
                              <w:t>и</w:t>
                            </w:r>
                            <w:r w:rsidRPr="00BA5223">
                              <w:rPr>
                                <w:sz w:val="24"/>
                                <w:szCs w:val="24"/>
                                <w:lang w:val="sr-Cyrl-RS"/>
                              </w:rPr>
                              <w:t xml:space="preserve"> скупштинск</w:t>
                            </w:r>
                            <w:r>
                              <w:rPr>
                                <w:sz w:val="24"/>
                                <w:szCs w:val="24"/>
                                <w:lang w:val="sr-Cyrl-RS"/>
                              </w:rPr>
                              <w:t>и</w:t>
                            </w:r>
                            <w:r w:rsidRPr="00BA5223">
                              <w:rPr>
                                <w:sz w:val="24"/>
                                <w:szCs w:val="24"/>
                                <w:lang w:val="sr-Cyrl-RS"/>
                              </w:rPr>
                              <w:t xml:space="preserve"> одбор и заинтересован</w:t>
                            </w:r>
                            <w:r>
                              <w:rPr>
                                <w:sz w:val="24"/>
                                <w:szCs w:val="24"/>
                                <w:lang w:val="sr-Cyrl-RS"/>
                              </w:rPr>
                              <w:t>е</w:t>
                            </w:r>
                            <w:r w:rsidRPr="00BA5223">
                              <w:rPr>
                                <w:sz w:val="24"/>
                                <w:szCs w:val="24"/>
                                <w:lang w:val="sr-Cyrl-RS"/>
                              </w:rPr>
                              <w:t xml:space="preserve"> стран</w:t>
                            </w:r>
                            <w:r>
                              <w:rPr>
                                <w:sz w:val="24"/>
                                <w:szCs w:val="24"/>
                                <w:lang w:val="sr-Cyrl-RS"/>
                              </w:rPr>
                              <w:t>е</w:t>
                            </w:r>
                            <w:r w:rsidRPr="00BA5223">
                              <w:rPr>
                                <w:sz w:val="24"/>
                                <w:szCs w:val="24"/>
                                <w:lang w:val="sr-Cyrl-RS"/>
                              </w:rPr>
                              <w:t xml:space="preserve">. ОДИХР понавља свој позив да се нацрти закона усагласе и да нацрт(нацрти) закона </w:t>
                            </w:r>
                            <w:r>
                              <w:rPr>
                                <w:sz w:val="24"/>
                                <w:szCs w:val="24"/>
                                <w:lang w:val="sr-Cyrl-RS"/>
                              </w:rPr>
                              <w:t xml:space="preserve">буду предмет </w:t>
                            </w:r>
                            <w:r w:rsidRPr="00BA5223">
                              <w:rPr>
                                <w:sz w:val="24"/>
                                <w:szCs w:val="24"/>
                                <w:lang w:val="sr-Cyrl-RS"/>
                              </w:rPr>
                              <w:t>инклузивни</w:t>
                            </w:r>
                            <w:r>
                              <w:rPr>
                                <w:sz w:val="24"/>
                                <w:szCs w:val="24"/>
                                <w:lang w:val="sr-Cyrl-RS"/>
                              </w:rPr>
                              <w:t>х</w:t>
                            </w:r>
                            <w:r w:rsidRPr="00BA5223">
                              <w:rPr>
                                <w:sz w:val="24"/>
                                <w:szCs w:val="24"/>
                                <w:lang w:val="sr-Cyrl-RS"/>
                              </w:rPr>
                              <w:t>, опсежни</w:t>
                            </w:r>
                            <w:r>
                              <w:rPr>
                                <w:sz w:val="24"/>
                                <w:szCs w:val="24"/>
                                <w:lang w:val="sr-Cyrl-RS"/>
                              </w:rPr>
                              <w:t>х</w:t>
                            </w:r>
                            <w:r w:rsidRPr="00BA5223">
                              <w:rPr>
                                <w:sz w:val="24"/>
                                <w:szCs w:val="24"/>
                                <w:lang w:val="sr-Cyrl-RS"/>
                              </w:rPr>
                              <w:t xml:space="preserve"> и ефикасни</w:t>
                            </w:r>
                            <w:r>
                              <w:rPr>
                                <w:sz w:val="24"/>
                                <w:szCs w:val="24"/>
                                <w:lang w:val="sr-Cyrl-RS"/>
                              </w:rPr>
                              <w:t xml:space="preserve">х </w:t>
                            </w:r>
                            <w:r w:rsidRPr="00BA5223">
                              <w:rPr>
                                <w:sz w:val="24"/>
                                <w:szCs w:val="24"/>
                                <w:lang w:val="sr-Cyrl-RS"/>
                              </w:rPr>
                              <w:t>консултација, укључујући и са цивилним друштвом како би се повећало поверење јавности у процес. Осим тога, известан број процедуралних неправилности у спровођењу процеса јавних консултација довео је у питање благовремену, инклузивну и аутентичну природу процеса.</w:t>
                            </w:r>
                          </w:p>
                          <w:p w14:paraId="2625A27F" w14:textId="4EB16158" w:rsidR="00FD0DB0" w:rsidRPr="00BA5223" w:rsidRDefault="00FD0DB0" w:rsidP="00BA5223">
                            <w:pPr>
                              <w:spacing w:before="120" w:line="276" w:lineRule="auto"/>
                              <w:ind w:left="1133" w:right="218"/>
                              <w:jc w:val="both"/>
                              <w:rPr>
                                <w:sz w:val="24"/>
                                <w:szCs w:val="24"/>
                                <w:lang w:val="sr-Cyrl-RS"/>
                              </w:rPr>
                            </w:pPr>
                            <w:r w:rsidRPr="00BA5223">
                              <w:rPr>
                                <w:sz w:val="24"/>
                                <w:szCs w:val="24"/>
                                <w:lang w:val="sr-Cyrl-RS"/>
                              </w:rPr>
                              <w:t xml:space="preserve">Свеукупно гледано, Нацрт закона је у складу са ранијим препорукама ОДИХР-а из извештаја о посматраним изборима и, ако се </w:t>
                            </w:r>
                            <w:r>
                              <w:rPr>
                                <w:sz w:val="24"/>
                                <w:szCs w:val="24"/>
                                <w:lang w:val="sr-Cyrl-RS"/>
                              </w:rPr>
                              <w:t>спроведе</w:t>
                            </w:r>
                            <w:r w:rsidRPr="00BA5223">
                              <w:rPr>
                                <w:sz w:val="24"/>
                                <w:szCs w:val="24"/>
                                <w:lang w:val="sr-Cyrl-RS"/>
                              </w:rPr>
                              <w:t>, пружа солидну основу за њихово поштовање. Међутим, ОДИХР напомиње да - иако су актуелно</w:t>
                            </w:r>
                            <w:r>
                              <w:rPr>
                                <w:sz w:val="24"/>
                                <w:szCs w:val="24"/>
                                <w:lang w:val="sr-Cyrl-RS"/>
                              </w:rPr>
                              <w:t>м</w:t>
                            </w:r>
                            <w:r w:rsidRPr="00BA5223">
                              <w:rPr>
                                <w:sz w:val="24"/>
                                <w:szCs w:val="24"/>
                                <w:lang w:val="sr-Cyrl-RS"/>
                              </w:rPr>
                              <w:t xml:space="preserve"> верзиј</w:t>
                            </w:r>
                            <w:r>
                              <w:rPr>
                                <w:sz w:val="24"/>
                                <w:szCs w:val="24"/>
                                <w:lang w:val="sr-Cyrl-RS"/>
                              </w:rPr>
                              <w:t>ом</w:t>
                            </w:r>
                            <w:r w:rsidRPr="00BA5223">
                              <w:rPr>
                                <w:sz w:val="24"/>
                                <w:szCs w:val="24"/>
                                <w:lang w:val="sr-Cyrl-RS"/>
                              </w:rPr>
                              <w:t xml:space="preserve"> Нацрта закона </w:t>
                            </w:r>
                            <w:r>
                              <w:rPr>
                                <w:sz w:val="24"/>
                                <w:szCs w:val="24"/>
                                <w:lang w:val="sr-Cyrl-RS"/>
                              </w:rPr>
                              <w:t>спроводе</w:t>
                            </w:r>
                            <w:r w:rsidRPr="00BA5223">
                              <w:rPr>
                                <w:sz w:val="24"/>
                                <w:szCs w:val="24"/>
                                <w:lang w:val="sr-Cyrl-RS"/>
                              </w:rPr>
                              <w:t xml:space="preserve"> одређене препоруке из његових Неформалних коментара на ранију верзију </w:t>
                            </w:r>
                            <w:r>
                              <w:rPr>
                                <w:sz w:val="24"/>
                                <w:szCs w:val="24"/>
                                <w:lang w:val="sr-Cyrl-RS"/>
                              </w:rPr>
                              <w:t xml:space="preserve">нацрта </w:t>
                            </w:r>
                            <w:r w:rsidRPr="00BA5223">
                              <w:rPr>
                                <w:sz w:val="24"/>
                                <w:szCs w:val="24"/>
                                <w:lang w:val="sr-Cyrl-RS"/>
                              </w:rPr>
                              <w:t>достављених скупштинској Радној групи - њ</w:t>
                            </w:r>
                            <w:r>
                              <w:rPr>
                                <w:sz w:val="24"/>
                                <w:szCs w:val="24"/>
                                <w:lang w:val="sr-Cyrl-RS"/>
                              </w:rPr>
                              <w:t>име</w:t>
                            </w:r>
                            <w:r w:rsidRPr="00BA5223">
                              <w:rPr>
                                <w:sz w:val="24"/>
                                <w:szCs w:val="24"/>
                                <w:lang w:val="sr-Cyrl-RS"/>
                              </w:rPr>
                              <w:t xml:space="preserve"> </w:t>
                            </w:r>
                            <w:r>
                              <w:rPr>
                                <w:sz w:val="24"/>
                                <w:szCs w:val="24"/>
                                <w:lang w:val="sr-Cyrl-RS"/>
                              </w:rPr>
                              <w:t>се</w:t>
                            </w:r>
                            <w:r w:rsidRPr="00BA5223">
                              <w:rPr>
                                <w:sz w:val="24"/>
                                <w:szCs w:val="24"/>
                                <w:lang w:val="sr-Cyrl-RS"/>
                              </w:rPr>
                              <w:t xml:space="preserve"> неколико препорука </w:t>
                            </w:r>
                            <w:r>
                              <w:rPr>
                                <w:sz w:val="24"/>
                                <w:szCs w:val="24"/>
                                <w:lang w:val="sr-Cyrl-RS"/>
                              </w:rPr>
                              <w:t>не испуњава</w:t>
                            </w:r>
                            <w:r w:rsidRPr="00BA5223">
                              <w:rPr>
                                <w:sz w:val="24"/>
                                <w:szCs w:val="24"/>
                                <w:lang w:val="sr-Cyrl-RS"/>
                              </w:rPr>
                              <w:t xml:space="preserve"> и он садржи проблематичну прераду раније одредбе о процесу одлучивања Комисије за ревизију коју је ОДИХР претходно био позитивно оценио.</w:t>
                            </w:r>
                          </w:p>
                          <w:p w14:paraId="0CD7BB9B" w14:textId="28BDED77" w:rsidR="00FD0DB0" w:rsidRPr="00BA5223" w:rsidRDefault="00FD0DB0" w:rsidP="00BA5223">
                            <w:pPr>
                              <w:spacing w:before="120" w:line="276" w:lineRule="auto"/>
                              <w:ind w:left="1133" w:right="382"/>
                              <w:jc w:val="both"/>
                              <w:rPr>
                                <w:sz w:val="24"/>
                                <w:szCs w:val="24"/>
                                <w:lang w:val="sr-Cyrl-RS"/>
                              </w:rPr>
                            </w:pPr>
                            <w:r w:rsidRPr="00BA5223">
                              <w:rPr>
                                <w:sz w:val="24"/>
                                <w:szCs w:val="24"/>
                                <w:lang w:val="sr-Cyrl-RS"/>
                              </w:rPr>
                              <w:t xml:space="preserve">Даље, ОДИХР </w:t>
                            </w:r>
                            <w:r>
                              <w:rPr>
                                <w:sz w:val="24"/>
                                <w:szCs w:val="24"/>
                                <w:lang w:val="sr-Cyrl-RS"/>
                              </w:rPr>
                              <w:t>подстиче</w:t>
                            </w:r>
                            <w:r w:rsidRPr="00BA5223">
                              <w:rPr>
                                <w:sz w:val="24"/>
                                <w:szCs w:val="24"/>
                                <w:lang w:val="sr-Cyrl-RS"/>
                              </w:rPr>
                              <w:t xml:space="preserve"> релевантне заинтересоване стране и органе власти да размотре препоруке изнете у овом Мишљењу ради могућег укључивања у Нацрт закона о изменама и допунама Закона о јединственом бирачком списку (ЈБС). Конкретније, и уз оно што је горе наведено, ОДИХР даје следеће препоруке за даље унапређење предложених измена ЗЈБС:</w:t>
                            </w:r>
                          </w:p>
                          <w:p w14:paraId="4B44D823" w14:textId="114D3511" w:rsidR="00FD0DB0" w:rsidRPr="00BA5223" w:rsidRDefault="00FD0DB0" w:rsidP="00BA5223">
                            <w:pPr>
                              <w:pStyle w:val="ListParagraph"/>
                              <w:numPr>
                                <w:ilvl w:val="0"/>
                                <w:numId w:val="15"/>
                              </w:numPr>
                              <w:tabs>
                                <w:tab w:val="left" w:pos="2117"/>
                              </w:tabs>
                              <w:spacing w:before="121" w:line="276" w:lineRule="auto"/>
                              <w:ind w:right="385"/>
                              <w:jc w:val="both"/>
                              <w:rPr>
                                <w:sz w:val="24"/>
                                <w:szCs w:val="24"/>
                                <w:lang w:val="sr-Cyrl-RS"/>
                              </w:rPr>
                            </w:pPr>
                            <w:r w:rsidRPr="00BA5223">
                              <w:rPr>
                                <w:sz w:val="24"/>
                                <w:szCs w:val="24"/>
                                <w:lang w:val="sr-Cyrl-RS"/>
                              </w:rPr>
                              <w:t xml:space="preserve">Проширити </w:t>
                            </w:r>
                            <w:r w:rsidRPr="00586175">
                              <w:rPr>
                                <w:sz w:val="24"/>
                                <w:szCs w:val="24"/>
                                <w:lang w:val="sr-Cyrl-RS"/>
                              </w:rPr>
                              <w:t>обухват</w:t>
                            </w:r>
                            <w:r w:rsidRPr="00BA5223">
                              <w:rPr>
                                <w:sz w:val="24"/>
                                <w:szCs w:val="24"/>
                                <w:lang w:val="sr-Cyrl-RS"/>
                              </w:rPr>
                              <w:t xml:space="preserve"> о</w:t>
                            </w:r>
                            <w:r>
                              <w:rPr>
                                <w:sz w:val="24"/>
                                <w:szCs w:val="24"/>
                                <w:lang w:val="sr-Cyrl-RS"/>
                              </w:rPr>
                              <w:t>влашћења</w:t>
                            </w:r>
                            <w:r w:rsidRPr="00BA5223">
                              <w:rPr>
                                <w:sz w:val="24"/>
                                <w:szCs w:val="24"/>
                                <w:lang w:val="sr-Cyrl-RS"/>
                              </w:rPr>
                              <w:t xml:space="preserve"> за</w:t>
                            </w:r>
                            <w:r>
                              <w:rPr>
                                <w:sz w:val="24"/>
                                <w:szCs w:val="24"/>
                                <w:lang w:val="sr-Cyrl-RS"/>
                              </w:rPr>
                              <w:t xml:space="preserve"> вршење</w:t>
                            </w:r>
                            <w:r w:rsidRPr="00BA5223">
                              <w:rPr>
                                <w:sz w:val="24"/>
                                <w:szCs w:val="24"/>
                                <w:lang w:val="sr-Cyrl-RS"/>
                              </w:rPr>
                              <w:t xml:space="preserve"> </w:t>
                            </w:r>
                            <w:r>
                              <w:rPr>
                                <w:sz w:val="24"/>
                                <w:szCs w:val="24"/>
                                <w:lang w:val="sr-Cyrl-RS"/>
                              </w:rPr>
                              <w:t>провере</w:t>
                            </w:r>
                            <w:r w:rsidRPr="00BA5223">
                              <w:rPr>
                                <w:sz w:val="24"/>
                                <w:szCs w:val="24"/>
                                <w:lang w:val="sr-Cyrl-RS"/>
                              </w:rPr>
                              <w:t xml:space="preserve"> ЈБС укључивањем организација цивилног друштва и посматрачких група; [став 22]</w:t>
                            </w:r>
                          </w:p>
                          <w:p w14:paraId="2B24A4B6" w14:textId="4446CED4" w:rsidR="00FD0DB0" w:rsidRPr="00BA5223" w:rsidRDefault="00FD0DB0" w:rsidP="00BA5223">
                            <w:pPr>
                              <w:pStyle w:val="ListParagraph"/>
                              <w:numPr>
                                <w:ilvl w:val="0"/>
                                <w:numId w:val="15"/>
                              </w:numPr>
                              <w:tabs>
                                <w:tab w:val="left" w:pos="2117"/>
                              </w:tabs>
                              <w:spacing w:before="121" w:line="276" w:lineRule="auto"/>
                              <w:ind w:right="385"/>
                              <w:jc w:val="both"/>
                              <w:rPr>
                                <w:sz w:val="24"/>
                                <w:szCs w:val="24"/>
                                <w:lang w:val="sr-Cyrl-RS"/>
                              </w:rPr>
                            </w:pPr>
                            <w:r w:rsidRPr="00BA5223">
                              <w:rPr>
                                <w:sz w:val="24"/>
                                <w:szCs w:val="24"/>
                                <w:lang w:val="sr-Cyrl-RS"/>
                              </w:rPr>
                              <w:t>Побољшати јасноћу Нацрта закона код регулисања п</w:t>
                            </w:r>
                            <w:r>
                              <w:rPr>
                                <w:sz w:val="24"/>
                                <w:szCs w:val="24"/>
                                <w:lang w:val="sr-Cyrl-RS"/>
                              </w:rPr>
                              <w:t>оступка</w:t>
                            </w:r>
                            <w:r w:rsidRPr="00BA5223">
                              <w:rPr>
                                <w:sz w:val="24"/>
                                <w:szCs w:val="24"/>
                                <w:lang w:val="sr-Cyrl-RS"/>
                              </w:rPr>
                              <w:t xml:space="preserve"> ревизије тако што ће се или предложити ново поглавље </w:t>
                            </w:r>
                            <w:r w:rsidR="004B0816">
                              <w:rPr>
                                <w:sz w:val="24"/>
                                <w:szCs w:val="24"/>
                                <w:lang w:val="sr-Cyrl-RS"/>
                              </w:rPr>
                              <w:t xml:space="preserve">у Закону о </w:t>
                            </w:r>
                            <w:r w:rsidRPr="00BA5223">
                              <w:rPr>
                                <w:sz w:val="24"/>
                                <w:szCs w:val="24"/>
                                <w:lang w:val="sr-Cyrl-RS"/>
                              </w:rPr>
                              <w:t>ЈБС или назначити где се предложени чланови убацују и преуредити редослед и нумерациј</w:t>
                            </w:r>
                            <w:r w:rsidR="004B0816">
                              <w:rPr>
                                <w:sz w:val="24"/>
                                <w:szCs w:val="24"/>
                                <w:lang w:val="sr-Cyrl-RS"/>
                              </w:rPr>
                              <w:t>у</w:t>
                            </w:r>
                            <w:r w:rsidRPr="00BA5223">
                              <w:rPr>
                                <w:sz w:val="24"/>
                                <w:szCs w:val="24"/>
                                <w:lang w:val="sr-Cyrl-RS"/>
                              </w:rPr>
                              <w:t xml:space="preserve"> чланова; [став 25] </w:t>
                            </w:r>
                          </w:p>
                          <w:p w14:paraId="37CFA678" w14:textId="59AB4C0E" w:rsidR="00FD0DB0" w:rsidRPr="00BA5223" w:rsidRDefault="00FD0DB0" w:rsidP="00BA5223">
                            <w:pPr>
                              <w:pStyle w:val="ListParagraph"/>
                              <w:numPr>
                                <w:ilvl w:val="0"/>
                                <w:numId w:val="15"/>
                              </w:numPr>
                              <w:tabs>
                                <w:tab w:val="left" w:pos="2117"/>
                              </w:tabs>
                              <w:spacing w:before="121" w:line="276" w:lineRule="auto"/>
                              <w:ind w:right="385"/>
                              <w:jc w:val="both"/>
                              <w:rPr>
                                <w:sz w:val="24"/>
                                <w:szCs w:val="24"/>
                                <w:lang w:val="sr-Cyrl-RS"/>
                              </w:rPr>
                            </w:pPr>
                            <w:r w:rsidRPr="00BA5223">
                              <w:rPr>
                                <w:sz w:val="24"/>
                                <w:szCs w:val="24"/>
                                <w:lang w:val="sr-Cyrl-RS"/>
                              </w:rPr>
                              <w:t xml:space="preserve">Изменити одредбе о саставу Комисије за ревизију и о захтевима који се односе на одлучивање тако да </w:t>
                            </w:r>
                            <w:r>
                              <w:rPr>
                                <w:sz w:val="24"/>
                                <w:szCs w:val="24"/>
                                <w:lang w:val="sr-Cyrl-RS"/>
                              </w:rPr>
                              <w:t>носе</w:t>
                            </w:r>
                            <w:r w:rsidRPr="00BA5223">
                              <w:rPr>
                                <w:sz w:val="24"/>
                                <w:szCs w:val="24"/>
                                <w:lang w:val="sr-Cyrl-RS"/>
                              </w:rPr>
                              <w:t xml:space="preserve"> већи потенцијал за повећање поверења јавности у ревизију и стварн</w:t>
                            </w:r>
                            <w:r w:rsidR="004B0816">
                              <w:rPr>
                                <w:sz w:val="24"/>
                                <w:szCs w:val="24"/>
                                <w:lang w:val="sr-Cyrl-RS"/>
                              </w:rPr>
                              <w:t>е</w:t>
                            </w:r>
                            <w:r w:rsidRPr="00BA5223">
                              <w:rPr>
                                <w:sz w:val="24"/>
                                <w:szCs w:val="24"/>
                                <w:lang w:val="sr-Cyrl-RS"/>
                              </w:rPr>
                              <w:t xml:space="preserve"> и перципиран</w:t>
                            </w:r>
                            <w:r w:rsidR="004B0816">
                              <w:rPr>
                                <w:sz w:val="24"/>
                                <w:szCs w:val="24"/>
                                <w:lang w:val="sr-Cyrl-RS"/>
                              </w:rPr>
                              <w:t>е</w:t>
                            </w:r>
                            <w:r w:rsidRPr="00BA5223">
                              <w:rPr>
                                <w:sz w:val="24"/>
                                <w:szCs w:val="24"/>
                                <w:lang w:val="sr-Cyrl-RS"/>
                              </w:rPr>
                              <w:t xml:space="preserve"> независност</w:t>
                            </w:r>
                            <w:r w:rsidR="004B0816">
                              <w:rPr>
                                <w:sz w:val="24"/>
                                <w:szCs w:val="24"/>
                                <w:lang w:val="sr-Cyrl-RS"/>
                              </w:rPr>
                              <w:t>и</w:t>
                            </w:r>
                            <w:r w:rsidRPr="00BA5223">
                              <w:rPr>
                                <w:sz w:val="24"/>
                                <w:szCs w:val="24"/>
                                <w:lang w:val="sr-Cyrl-RS"/>
                              </w:rPr>
                              <w:t xml:space="preserve"> ревизије; [став. 28]</w:t>
                            </w:r>
                          </w:p>
                          <w:p w14:paraId="343226F5" w14:textId="7E56A0AA" w:rsidR="00FD0DB0" w:rsidRPr="00C270F5" w:rsidRDefault="00FD0DB0" w:rsidP="00C270F5">
                            <w:pPr>
                              <w:pStyle w:val="ListParagraph"/>
                              <w:numPr>
                                <w:ilvl w:val="0"/>
                                <w:numId w:val="15"/>
                              </w:numPr>
                              <w:tabs>
                                <w:tab w:val="left" w:pos="2117"/>
                              </w:tabs>
                              <w:spacing w:before="121" w:line="276" w:lineRule="auto"/>
                              <w:ind w:right="385"/>
                              <w:jc w:val="both"/>
                              <w:rPr>
                                <w:sz w:val="24"/>
                                <w:szCs w:val="24"/>
                                <w:lang w:val="sr-Cyrl-RS"/>
                              </w:rPr>
                            </w:pPr>
                            <w:r w:rsidRPr="00BA5223">
                              <w:rPr>
                                <w:sz w:val="24"/>
                                <w:szCs w:val="24"/>
                                <w:lang w:val="sr-Cyrl-RS"/>
                              </w:rPr>
                              <w:t xml:space="preserve">Размотрити механизам </w:t>
                            </w:r>
                            <w:r>
                              <w:rPr>
                                <w:sz w:val="24"/>
                                <w:szCs w:val="24"/>
                                <w:lang w:val="sr-Cyrl-RS"/>
                              </w:rPr>
                              <w:t xml:space="preserve">за доношење </w:t>
                            </w:r>
                            <w:r w:rsidRPr="00BA5223">
                              <w:rPr>
                                <w:sz w:val="24"/>
                                <w:szCs w:val="24"/>
                                <w:lang w:val="sr-Cyrl-RS"/>
                              </w:rPr>
                              <w:t>одлу</w:t>
                            </w:r>
                            <w:r>
                              <w:rPr>
                                <w:sz w:val="24"/>
                                <w:szCs w:val="24"/>
                                <w:lang w:val="sr-Cyrl-RS"/>
                              </w:rPr>
                              <w:t>ка</w:t>
                            </w:r>
                            <w:r w:rsidRPr="00BA5223">
                              <w:rPr>
                                <w:sz w:val="24"/>
                                <w:szCs w:val="24"/>
                                <w:lang w:val="sr-Cyrl-RS"/>
                              </w:rPr>
                              <w:t xml:space="preserve"> који би </w:t>
                            </w:r>
                            <w:r>
                              <w:rPr>
                                <w:sz w:val="24"/>
                                <w:szCs w:val="24"/>
                                <w:lang w:val="sr-Cyrl-RS"/>
                              </w:rPr>
                              <w:t>прописивао</w:t>
                            </w:r>
                            <w:r w:rsidRPr="00BA5223">
                              <w:rPr>
                                <w:sz w:val="24"/>
                                <w:szCs w:val="24"/>
                                <w:lang w:val="sr-Cyrl-RS"/>
                              </w:rPr>
                              <w:t xml:space="preserve"> најмање </w:t>
                            </w:r>
                            <w:r>
                              <w:rPr>
                                <w:sz w:val="24"/>
                                <w:szCs w:val="24"/>
                                <w:lang w:val="sr-Cyrl-RS"/>
                              </w:rPr>
                              <w:t xml:space="preserve">по </w:t>
                            </w:r>
                            <w:r w:rsidRPr="00BA5223">
                              <w:rPr>
                                <w:sz w:val="24"/>
                                <w:szCs w:val="24"/>
                                <w:lang w:val="sr-Cyrl-RS"/>
                              </w:rPr>
                              <w:t xml:space="preserve">један глас </w:t>
                            </w:r>
                            <w:r>
                              <w:rPr>
                                <w:sz w:val="24"/>
                                <w:szCs w:val="24"/>
                                <w:lang w:val="sr-Cyrl-RS"/>
                              </w:rPr>
                              <w:t xml:space="preserve">од </w:t>
                            </w:r>
                            <w:r w:rsidRPr="00BA5223">
                              <w:rPr>
                                <w:sz w:val="24"/>
                                <w:szCs w:val="24"/>
                                <w:lang w:val="sr-Cyrl-RS"/>
                              </w:rPr>
                              <w:t>сваке групе чланова у Комисији за ревизију (вла</w:t>
                            </w:r>
                            <w:r>
                              <w:rPr>
                                <w:sz w:val="24"/>
                                <w:szCs w:val="24"/>
                                <w:lang w:val="sr-Cyrl-RS"/>
                              </w:rPr>
                              <w:t>дајућа</w:t>
                            </w:r>
                            <w:r w:rsidRPr="00BA5223">
                              <w:rPr>
                                <w:sz w:val="24"/>
                                <w:szCs w:val="24"/>
                                <w:lang w:val="sr-Cyrl-RS"/>
                              </w:rPr>
                              <w:t xml:space="preserve">, опозиција и групе грађана) како би се умањио ризик од </w:t>
                            </w:r>
                            <w:r w:rsidRPr="00C270F5">
                              <w:rPr>
                                <w:sz w:val="24"/>
                                <w:szCs w:val="24"/>
                                <w:lang w:val="sr-Cyrl-RS"/>
                              </w:rPr>
                              <w:t>блокирања прописивањ</w:t>
                            </w:r>
                            <w:r w:rsidR="004B0816">
                              <w:rPr>
                                <w:sz w:val="24"/>
                                <w:szCs w:val="24"/>
                                <w:lang w:val="sr-Cyrl-RS"/>
                              </w:rPr>
                              <w:t>е</w:t>
                            </w:r>
                            <w:r w:rsidRPr="00C270F5">
                              <w:rPr>
                                <w:sz w:val="24"/>
                                <w:szCs w:val="24"/>
                                <w:lang w:val="sr-Cyrl-RS"/>
                              </w:rPr>
                              <w:t xml:space="preserve">м </w:t>
                            </w:r>
                            <w:r w:rsidR="004B0816">
                              <w:rPr>
                                <w:sz w:val="24"/>
                                <w:szCs w:val="24"/>
                                <w:lang w:val="sr-Cyrl-RS"/>
                              </w:rPr>
                              <w:t xml:space="preserve">услова од </w:t>
                            </w:r>
                            <w:r w:rsidRPr="00C270F5">
                              <w:rPr>
                                <w:sz w:val="24"/>
                                <w:szCs w:val="24"/>
                                <w:lang w:val="sr-Cyrl-RS"/>
                              </w:rPr>
                              <w:t>најмање по два гласа</w:t>
                            </w:r>
                            <w:r w:rsidR="004B0816">
                              <w:rPr>
                                <w:sz w:val="24"/>
                                <w:szCs w:val="24"/>
                                <w:lang w:val="sr-Cyrl-RS"/>
                              </w:rPr>
                              <w:t xml:space="preserve"> сваке групе</w:t>
                            </w:r>
                            <w:r w:rsidRPr="00C270F5">
                              <w:rPr>
                                <w:sz w:val="24"/>
                                <w:szCs w:val="24"/>
                                <w:lang w:val="sr-Cyrl-RS"/>
                              </w:rPr>
                              <w:t>; [став 32]</w:t>
                            </w:r>
                          </w:p>
                          <w:p w14:paraId="030D44EC" w14:textId="2C80BAB8" w:rsidR="00FD0DB0" w:rsidRPr="00BA5223" w:rsidRDefault="00FD0DB0" w:rsidP="00BA5223">
                            <w:pPr>
                              <w:pStyle w:val="ListParagraph"/>
                              <w:numPr>
                                <w:ilvl w:val="0"/>
                                <w:numId w:val="15"/>
                              </w:numPr>
                              <w:tabs>
                                <w:tab w:val="left" w:pos="2117"/>
                              </w:tabs>
                              <w:spacing w:before="121" w:line="276" w:lineRule="auto"/>
                              <w:ind w:right="385"/>
                              <w:jc w:val="both"/>
                              <w:rPr>
                                <w:sz w:val="24"/>
                                <w:szCs w:val="24"/>
                                <w:lang w:val="sr-Cyrl-RS"/>
                              </w:rPr>
                            </w:pPr>
                            <w:r w:rsidRPr="00BA5223">
                              <w:rPr>
                                <w:sz w:val="24"/>
                                <w:szCs w:val="24"/>
                                <w:lang w:val="sr-Cyrl-RS"/>
                              </w:rPr>
                              <w:t xml:space="preserve">Додатно проширити списак области које ће бити предмет ревизије, укључивањем </w:t>
                            </w:r>
                            <w:r>
                              <w:rPr>
                                <w:sz w:val="24"/>
                                <w:szCs w:val="24"/>
                                <w:lang w:val="sr-Cyrl-RS"/>
                              </w:rPr>
                              <w:t xml:space="preserve">области као што су </w:t>
                            </w:r>
                            <w:r w:rsidRPr="00BA5223">
                              <w:rPr>
                                <w:sz w:val="24"/>
                                <w:szCs w:val="24"/>
                                <w:lang w:val="sr-Cyrl-RS"/>
                              </w:rPr>
                              <w:t>ревизиј</w:t>
                            </w:r>
                            <w:r>
                              <w:rPr>
                                <w:sz w:val="24"/>
                                <w:szCs w:val="24"/>
                                <w:lang w:val="sr-Cyrl-RS"/>
                              </w:rPr>
                              <w:t>а</w:t>
                            </w:r>
                            <w:r w:rsidRPr="00BA5223">
                              <w:rPr>
                                <w:sz w:val="24"/>
                                <w:szCs w:val="24"/>
                                <w:lang w:val="sr-Cyrl-RS"/>
                              </w:rPr>
                              <w:t xml:space="preserve"> правног и регулаторног оквира ЈБС и ревизиј</w:t>
                            </w:r>
                            <w:r>
                              <w:rPr>
                                <w:sz w:val="24"/>
                                <w:szCs w:val="24"/>
                                <w:lang w:val="sr-Cyrl-RS"/>
                              </w:rPr>
                              <w:t>а</w:t>
                            </w:r>
                            <w:r w:rsidRPr="00BA5223">
                              <w:rPr>
                                <w:sz w:val="24"/>
                                <w:szCs w:val="24"/>
                                <w:lang w:val="sr-Cyrl-RS"/>
                              </w:rPr>
                              <w:t xml:space="preserve"> јавне комуникације и едукације бирача </w:t>
                            </w:r>
                            <w:r>
                              <w:rPr>
                                <w:sz w:val="24"/>
                                <w:szCs w:val="24"/>
                                <w:lang w:val="sr-Cyrl-RS"/>
                              </w:rPr>
                              <w:t>у вези са</w:t>
                            </w:r>
                            <w:r w:rsidRPr="00BA5223">
                              <w:rPr>
                                <w:sz w:val="24"/>
                                <w:szCs w:val="24"/>
                                <w:lang w:val="sr-Cyrl-RS"/>
                              </w:rPr>
                              <w:t xml:space="preserve"> п</w:t>
                            </w:r>
                            <w:r>
                              <w:rPr>
                                <w:sz w:val="24"/>
                                <w:szCs w:val="24"/>
                                <w:lang w:val="sr-Cyrl-RS"/>
                              </w:rPr>
                              <w:t>оступком</w:t>
                            </w:r>
                            <w:r w:rsidRPr="00BA5223">
                              <w:rPr>
                                <w:sz w:val="24"/>
                                <w:szCs w:val="24"/>
                                <w:lang w:val="sr-Cyrl-RS"/>
                              </w:rPr>
                              <w:t xml:space="preserve"> уписа бирача; [став 33]</w:t>
                            </w:r>
                          </w:p>
                          <w:p w14:paraId="2F19C2E4" w14:textId="77777777" w:rsidR="00FD0DB0" w:rsidRPr="00C30642" w:rsidRDefault="00FD0DB0" w:rsidP="00BA5223">
                            <w:pPr>
                              <w:spacing w:before="120" w:line="273" w:lineRule="auto"/>
                              <w:ind w:left="410" w:right="276"/>
                              <w:jc w:val="both"/>
                              <w:rPr>
                                <w:b/>
                                <w:i/>
                                <w:color w:val="000000"/>
                                <w:sz w:val="24"/>
                                <w:szCs w:val="24"/>
                              </w:rPr>
                            </w:pPr>
                          </w:p>
                        </w:txbxContent>
                      </wps:txbx>
                      <wps:bodyPr wrap="square" lIns="0" tIns="0" rIns="0" bIns="0" rtlCol="0">
                        <a:noAutofit/>
                      </wps:bodyPr>
                    </wps:wsp>
                  </a:graphicData>
                </a:graphic>
              </wp:inline>
            </w:drawing>
          </mc:Choice>
          <mc:Fallback>
            <w:pict>
              <v:shapetype w14:anchorId="27A55080" id="_x0000_t202" coordsize="21600,21600" o:spt="202" path="m,l,21600r21600,l21600,xe">
                <v:stroke joinstyle="miter"/>
                <v:path gradientshapeok="t" o:connecttype="rect"/>
              </v:shapetype>
              <v:shape id="Textbox 6" o:spid="_x0000_s1026" type="#_x0000_t202" style="width:483pt;height:76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" fillcolor="#eff4f9" stroked="f">
                <v:path arrowok="t"/>
                <v:textbox inset="0,0,0,0">
                  <w:txbxContent>
                    <w:p w14:paraId="4BBCAF6E" w14:textId="77777777" w:rsidR="00FD0DB0" w:rsidRPr="00BA5223" w:rsidRDefault="00FD0DB0" w:rsidP="00BA5223">
                      <w:pPr>
                        <w:spacing w:before="121" w:line="276" w:lineRule="auto"/>
                        <w:ind w:left="1133" w:right="218"/>
                        <w:jc w:val="both"/>
                        <w:rPr>
                          <w:sz w:val="24"/>
                          <w:szCs w:val="24"/>
                          <w:lang w:val="sr-Cyrl-RS"/>
                        </w:rPr>
                      </w:pPr>
                      <w:r w:rsidRPr="00BA5223">
                        <w:rPr>
                          <w:sz w:val="24"/>
                          <w:szCs w:val="24"/>
                          <w:lang w:val="sr-Cyrl-RS"/>
                        </w:rPr>
                        <w:t>истраживање, транспарентност и одговорност (ЦРТА), јер се сматра да сваки од њих садржи одређене позитивне карактеристике, и да се ово усаглашавање спроведе на колегијалан и инклузиван начин кроз садржајан процес консултација.</w:t>
                      </w:r>
                    </w:p>
                    <w:p w14:paraId="20A2F1DE" w14:textId="28C23B83" w:rsidR="00FD0DB0" w:rsidRPr="00BA5223" w:rsidRDefault="00FD0DB0" w:rsidP="00BA5223">
                      <w:pPr>
                        <w:spacing w:before="120" w:line="276" w:lineRule="auto"/>
                        <w:ind w:left="1133" w:right="218"/>
                        <w:jc w:val="both"/>
                        <w:rPr>
                          <w:sz w:val="24"/>
                          <w:szCs w:val="24"/>
                          <w:lang w:val="sr-Cyrl-RS"/>
                        </w:rPr>
                      </w:pPr>
                      <w:r w:rsidRPr="00BA5223">
                        <w:rPr>
                          <w:sz w:val="24"/>
                          <w:szCs w:val="24"/>
                          <w:lang w:val="sr-Cyrl-RS"/>
                        </w:rPr>
                        <w:t xml:space="preserve">Нажалост, чланови Радне групе нису могли да раде на колегијалан и конструктиван начин којим би </w:t>
                      </w:r>
                      <w:r>
                        <w:rPr>
                          <w:sz w:val="24"/>
                          <w:szCs w:val="24"/>
                          <w:lang w:val="sr-Cyrl-RS"/>
                        </w:rPr>
                        <w:t xml:space="preserve">се </w:t>
                      </w:r>
                      <w:r w:rsidRPr="00BA5223">
                        <w:rPr>
                          <w:sz w:val="24"/>
                          <w:szCs w:val="24"/>
                          <w:lang w:val="sr-Cyrl-RS"/>
                        </w:rPr>
                        <w:t xml:space="preserve">дошли до </w:t>
                      </w:r>
                      <w:r>
                        <w:rPr>
                          <w:sz w:val="24"/>
                          <w:szCs w:val="24"/>
                          <w:lang w:val="sr-Cyrl-RS"/>
                        </w:rPr>
                        <w:t>усаглашеног</w:t>
                      </w:r>
                      <w:r w:rsidRPr="00BA5223">
                        <w:rPr>
                          <w:sz w:val="24"/>
                          <w:szCs w:val="24"/>
                          <w:lang w:val="sr-Cyrl-RS"/>
                        </w:rPr>
                        <w:t xml:space="preserve"> текста </w:t>
                      </w:r>
                      <w:r>
                        <w:rPr>
                          <w:sz w:val="24"/>
                          <w:szCs w:val="24"/>
                          <w:lang w:val="sr-Cyrl-RS"/>
                        </w:rPr>
                        <w:t>који би размотрио</w:t>
                      </w:r>
                      <w:r w:rsidRPr="00BA5223">
                        <w:rPr>
                          <w:sz w:val="24"/>
                          <w:szCs w:val="24"/>
                          <w:lang w:val="sr-Cyrl-RS"/>
                        </w:rPr>
                        <w:t xml:space="preserve"> релевантн</w:t>
                      </w:r>
                      <w:r>
                        <w:rPr>
                          <w:sz w:val="24"/>
                          <w:szCs w:val="24"/>
                          <w:lang w:val="sr-Cyrl-RS"/>
                        </w:rPr>
                        <w:t>и</w:t>
                      </w:r>
                      <w:r w:rsidRPr="00BA5223">
                        <w:rPr>
                          <w:sz w:val="24"/>
                          <w:szCs w:val="24"/>
                          <w:lang w:val="sr-Cyrl-RS"/>
                        </w:rPr>
                        <w:t xml:space="preserve"> скупштинск</w:t>
                      </w:r>
                      <w:r>
                        <w:rPr>
                          <w:sz w:val="24"/>
                          <w:szCs w:val="24"/>
                          <w:lang w:val="sr-Cyrl-RS"/>
                        </w:rPr>
                        <w:t>и</w:t>
                      </w:r>
                      <w:r w:rsidRPr="00BA5223">
                        <w:rPr>
                          <w:sz w:val="24"/>
                          <w:szCs w:val="24"/>
                          <w:lang w:val="sr-Cyrl-RS"/>
                        </w:rPr>
                        <w:t xml:space="preserve"> одбор и заинтересован</w:t>
                      </w:r>
                      <w:r>
                        <w:rPr>
                          <w:sz w:val="24"/>
                          <w:szCs w:val="24"/>
                          <w:lang w:val="sr-Cyrl-RS"/>
                        </w:rPr>
                        <w:t>е</w:t>
                      </w:r>
                      <w:r w:rsidRPr="00BA5223">
                        <w:rPr>
                          <w:sz w:val="24"/>
                          <w:szCs w:val="24"/>
                          <w:lang w:val="sr-Cyrl-RS"/>
                        </w:rPr>
                        <w:t xml:space="preserve"> стран</w:t>
                      </w:r>
                      <w:r>
                        <w:rPr>
                          <w:sz w:val="24"/>
                          <w:szCs w:val="24"/>
                          <w:lang w:val="sr-Cyrl-RS"/>
                        </w:rPr>
                        <w:t>е</w:t>
                      </w:r>
                      <w:r w:rsidRPr="00BA5223">
                        <w:rPr>
                          <w:sz w:val="24"/>
                          <w:szCs w:val="24"/>
                          <w:lang w:val="sr-Cyrl-RS"/>
                        </w:rPr>
                        <w:t xml:space="preserve">. ОДИХР понавља свој позив да се нацрти закона усагласе и да нацрт(нацрти) закона </w:t>
                      </w:r>
                      <w:r>
                        <w:rPr>
                          <w:sz w:val="24"/>
                          <w:szCs w:val="24"/>
                          <w:lang w:val="sr-Cyrl-RS"/>
                        </w:rPr>
                        <w:t xml:space="preserve">буду предмет </w:t>
                      </w:r>
                      <w:r w:rsidRPr="00BA5223">
                        <w:rPr>
                          <w:sz w:val="24"/>
                          <w:szCs w:val="24"/>
                          <w:lang w:val="sr-Cyrl-RS"/>
                        </w:rPr>
                        <w:t>инклузивни</w:t>
                      </w:r>
                      <w:r>
                        <w:rPr>
                          <w:sz w:val="24"/>
                          <w:szCs w:val="24"/>
                          <w:lang w:val="sr-Cyrl-RS"/>
                        </w:rPr>
                        <w:t>х</w:t>
                      </w:r>
                      <w:r w:rsidRPr="00BA5223">
                        <w:rPr>
                          <w:sz w:val="24"/>
                          <w:szCs w:val="24"/>
                          <w:lang w:val="sr-Cyrl-RS"/>
                        </w:rPr>
                        <w:t>, опсежни</w:t>
                      </w:r>
                      <w:r>
                        <w:rPr>
                          <w:sz w:val="24"/>
                          <w:szCs w:val="24"/>
                          <w:lang w:val="sr-Cyrl-RS"/>
                        </w:rPr>
                        <w:t>х</w:t>
                      </w:r>
                      <w:r w:rsidRPr="00BA5223">
                        <w:rPr>
                          <w:sz w:val="24"/>
                          <w:szCs w:val="24"/>
                          <w:lang w:val="sr-Cyrl-RS"/>
                        </w:rPr>
                        <w:t xml:space="preserve"> и ефикасни</w:t>
                      </w:r>
                      <w:r>
                        <w:rPr>
                          <w:sz w:val="24"/>
                          <w:szCs w:val="24"/>
                          <w:lang w:val="sr-Cyrl-RS"/>
                        </w:rPr>
                        <w:t xml:space="preserve">х </w:t>
                      </w:r>
                      <w:r w:rsidRPr="00BA5223">
                        <w:rPr>
                          <w:sz w:val="24"/>
                          <w:szCs w:val="24"/>
                          <w:lang w:val="sr-Cyrl-RS"/>
                        </w:rPr>
                        <w:t>консултација, укључујући и са цивилним друштвом како би се повећало поверење јавности у процес. Осим тога, известан број процедуралних неправилности у спровођењу процеса јавних консултација довео је у питање благовремену, инклузивну и аутентичну природу процеса.</w:t>
                      </w:r>
                    </w:p>
                    <w:p w14:paraId="2625A27F" w14:textId="4EB16158" w:rsidR="00FD0DB0" w:rsidRPr="00BA5223" w:rsidRDefault="00FD0DB0" w:rsidP="00BA5223">
                      <w:pPr>
                        <w:spacing w:before="120" w:line="276" w:lineRule="auto"/>
                        <w:ind w:left="1133" w:right="218"/>
                        <w:jc w:val="both"/>
                        <w:rPr>
                          <w:sz w:val="24"/>
                          <w:szCs w:val="24"/>
                          <w:lang w:val="sr-Cyrl-RS"/>
                        </w:rPr>
                      </w:pPr>
                      <w:r w:rsidRPr="00BA5223">
                        <w:rPr>
                          <w:sz w:val="24"/>
                          <w:szCs w:val="24"/>
                          <w:lang w:val="sr-Cyrl-RS"/>
                        </w:rPr>
                        <w:t xml:space="preserve">Свеукупно гледано, Нацрт закона је у складу са ранијим препорукама ОДИХР-а из извештаја о посматраним изборима и, ако се </w:t>
                      </w:r>
                      <w:r>
                        <w:rPr>
                          <w:sz w:val="24"/>
                          <w:szCs w:val="24"/>
                          <w:lang w:val="sr-Cyrl-RS"/>
                        </w:rPr>
                        <w:t>спроведе</w:t>
                      </w:r>
                      <w:r w:rsidRPr="00BA5223">
                        <w:rPr>
                          <w:sz w:val="24"/>
                          <w:szCs w:val="24"/>
                          <w:lang w:val="sr-Cyrl-RS"/>
                        </w:rPr>
                        <w:t>, пружа солидну основу за њихово поштовање. Међутим, ОДИХР напомиње да - иако су актуелно</w:t>
                      </w:r>
                      <w:r>
                        <w:rPr>
                          <w:sz w:val="24"/>
                          <w:szCs w:val="24"/>
                          <w:lang w:val="sr-Cyrl-RS"/>
                        </w:rPr>
                        <w:t>м</w:t>
                      </w:r>
                      <w:r w:rsidRPr="00BA5223">
                        <w:rPr>
                          <w:sz w:val="24"/>
                          <w:szCs w:val="24"/>
                          <w:lang w:val="sr-Cyrl-RS"/>
                        </w:rPr>
                        <w:t xml:space="preserve"> верзиј</w:t>
                      </w:r>
                      <w:r>
                        <w:rPr>
                          <w:sz w:val="24"/>
                          <w:szCs w:val="24"/>
                          <w:lang w:val="sr-Cyrl-RS"/>
                        </w:rPr>
                        <w:t>ом</w:t>
                      </w:r>
                      <w:r w:rsidRPr="00BA5223">
                        <w:rPr>
                          <w:sz w:val="24"/>
                          <w:szCs w:val="24"/>
                          <w:lang w:val="sr-Cyrl-RS"/>
                        </w:rPr>
                        <w:t xml:space="preserve"> Нацрта закона </w:t>
                      </w:r>
                      <w:r>
                        <w:rPr>
                          <w:sz w:val="24"/>
                          <w:szCs w:val="24"/>
                          <w:lang w:val="sr-Cyrl-RS"/>
                        </w:rPr>
                        <w:t>спроводе</w:t>
                      </w:r>
                      <w:r w:rsidRPr="00BA5223">
                        <w:rPr>
                          <w:sz w:val="24"/>
                          <w:szCs w:val="24"/>
                          <w:lang w:val="sr-Cyrl-RS"/>
                        </w:rPr>
                        <w:t xml:space="preserve"> одређене препоруке из његових Неформалних коментара на ранију верзију </w:t>
                      </w:r>
                      <w:r>
                        <w:rPr>
                          <w:sz w:val="24"/>
                          <w:szCs w:val="24"/>
                          <w:lang w:val="sr-Cyrl-RS"/>
                        </w:rPr>
                        <w:t xml:space="preserve">нацрта </w:t>
                      </w:r>
                      <w:r w:rsidRPr="00BA5223">
                        <w:rPr>
                          <w:sz w:val="24"/>
                          <w:szCs w:val="24"/>
                          <w:lang w:val="sr-Cyrl-RS"/>
                        </w:rPr>
                        <w:t>достављених скупштинској Радној групи - њ</w:t>
                      </w:r>
                      <w:r>
                        <w:rPr>
                          <w:sz w:val="24"/>
                          <w:szCs w:val="24"/>
                          <w:lang w:val="sr-Cyrl-RS"/>
                        </w:rPr>
                        <w:t>име</w:t>
                      </w:r>
                      <w:r w:rsidRPr="00BA5223">
                        <w:rPr>
                          <w:sz w:val="24"/>
                          <w:szCs w:val="24"/>
                          <w:lang w:val="sr-Cyrl-RS"/>
                        </w:rPr>
                        <w:t xml:space="preserve"> </w:t>
                      </w:r>
                      <w:r>
                        <w:rPr>
                          <w:sz w:val="24"/>
                          <w:szCs w:val="24"/>
                          <w:lang w:val="sr-Cyrl-RS"/>
                        </w:rPr>
                        <w:t>се</w:t>
                      </w:r>
                      <w:r w:rsidRPr="00BA5223">
                        <w:rPr>
                          <w:sz w:val="24"/>
                          <w:szCs w:val="24"/>
                          <w:lang w:val="sr-Cyrl-RS"/>
                        </w:rPr>
                        <w:t xml:space="preserve"> неколико препорука </w:t>
                      </w:r>
                      <w:r>
                        <w:rPr>
                          <w:sz w:val="24"/>
                          <w:szCs w:val="24"/>
                          <w:lang w:val="sr-Cyrl-RS"/>
                        </w:rPr>
                        <w:t>не испуњава</w:t>
                      </w:r>
                      <w:r w:rsidRPr="00BA5223">
                        <w:rPr>
                          <w:sz w:val="24"/>
                          <w:szCs w:val="24"/>
                          <w:lang w:val="sr-Cyrl-RS"/>
                        </w:rPr>
                        <w:t xml:space="preserve"> и он садржи проблематичну прераду раније одредбе о процесу одлучивања Комисије за ревизију коју је ОДИХР претходно био позитивно оценио.</w:t>
                      </w:r>
                    </w:p>
                    <w:p w14:paraId="0CD7BB9B" w14:textId="28BDED77" w:rsidR="00FD0DB0" w:rsidRPr="00BA5223" w:rsidRDefault="00FD0DB0" w:rsidP="00BA5223">
                      <w:pPr>
                        <w:spacing w:before="120" w:line="276" w:lineRule="auto"/>
                        <w:ind w:left="1133" w:right="382"/>
                        <w:jc w:val="both"/>
                        <w:rPr>
                          <w:sz w:val="24"/>
                          <w:szCs w:val="24"/>
                          <w:lang w:val="sr-Cyrl-RS"/>
                        </w:rPr>
                      </w:pPr>
                      <w:r w:rsidRPr="00BA5223">
                        <w:rPr>
                          <w:sz w:val="24"/>
                          <w:szCs w:val="24"/>
                          <w:lang w:val="sr-Cyrl-RS"/>
                        </w:rPr>
                        <w:t xml:space="preserve">Даље, ОДИХР </w:t>
                      </w:r>
                      <w:r>
                        <w:rPr>
                          <w:sz w:val="24"/>
                          <w:szCs w:val="24"/>
                          <w:lang w:val="sr-Cyrl-RS"/>
                        </w:rPr>
                        <w:t>подстиче</w:t>
                      </w:r>
                      <w:r w:rsidRPr="00BA5223">
                        <w:rPr>
                          <w:sz w:val="24"/>
                          <w:szCs w:val="24"/>
                          <w:lang w:val="sr-Cyrl-RS"/>
                        </w:rPr>
                        <w:t xml:space="preserve"> релевантне заинтересоване стране и органе власти да размотре препоруке изнете у овом Мишљењу ради могућег укључивања у Нацрт закона о изменама и допунама Закона о јединственом бирачком списку (ЈБС). Конкретније, и уз оно што је горе наведено, ОДИХР даје следеће препоруке за даље унапређење предложених измена ЗЈБС:</w:t>
                      </w:r>
                    </w:p>
                    <w:p w14:paraId="4B44D823" w14:textId="114D3511" w:rsidR="00FD0DB0" w:rsidRPr="00BA5223" w:rsidRDefault="00FD0DB0" w:rsidP="00BA5223">
                      <w:pPr>
                        <w:pStyle w:val="ListParagraph"/>
                        <w:numPr>
                          <w:ilvl w:val="0"/>
                          <w:numId w:val="15"/>
                        </w:numPr>
                        <w:tabs>
                          <w:tab w:val="left" w:pos="2117"/>
                        </w:tabs>
                        <w:spacing w:before="121" w:line="276" w:lineRule="auto"/>
                        <w:ind w:right="385"/>
                        <w:jc w:val="both"/>
                        <w:rPr>
                          <w:sz w:val="24"/>
                          <w:szCs w:val="24"/>
                          <w:lang w:val="sr-Cyrl-RS"/>
                        </w:rPr>
                      </w:pPr>
                      <w:r w:rsidRPr="00BA5223">
                        <w:rPr>
                          <w:sz w:val="24"/>
                          <w:szCs w:val="24"/>
                          <w:lang w:val="sr-Cyrl-RS"/>
                        </w:rPr>
                        <w:t xml:space="preserve">Проширити </w:t>
                      </w:r>
                      <w:r w:rsidRPr="00586175">
                        <w:rPr>
                          <w:sz w:val="24"/>
                          <w:szCs w:val="24"/>
                          <w:lang w:val="sr-Cyrl-RS"/>
                        </w:rPr>
                        <w:t>обухват</w:t>
                      </w:r>
                      <w:r w:rsidRPr="00BA5223">
                        <w:rPr>
                          <w:sz w:val="24"/>
                          <w:szCs w:val="24"/>
                          <w:lang w:val="sr-Cyrl-RS"/>
                        </w:rPr>
                        <w:t xml:space="preserve"> о</w:t>
                      </w:r>
                      <w:r>
                        <w:rPr>
                          <w:sz w:val="24"/>
                          <w:szCs w:val="24"/>
                          <w:lang w:val="sr-Cyrl-RS"/>
                        </w:rPr>
                        <w:t>влашћења</w:t>
                      </w:r>
                      <w:r w:rsidRPr="00BA5223">
                        <w:rPr>
                          <w:sz w:val="24"/>
                          <w:szCs w:val="24"/>
                          <w:lang w:val="sr-Cyrl-RS"/>
                        </w:rPr>
                        <w:t xml:space="preserve"> за</w:t>
                      </w:r>
                      <w:r>
                        <w:rPr>
                          <w:sz w:val="24"/>
                          <w:szCs w:val="24"/>
                          <w:lang w:val="sr-Cyrl-RS"/>
                        </w:rPr>
                        <w:t xml:space="preserve"> вршење</w:t>
                      </w:r>
                      <w:r w:rsidRPr="00BA5223">
                        <w:rPr>
                          <w:sz w:val="24"/>
                          <w:szCs w:val="24"/>
                          <w:lang w:val="sr-Cyrl-RS"/>
                        </w:rPr>
                        <w:t xml:space="preserve"> </w:t>
                      </w:r>
                      <w:r>
                        <w:rPr>
                          <w:sz w:val="24"/>
                          <w:szCs w:val="24"/>
                          <w:lang w:val="sr-Cyrl-RS"/>
                        </w:rPr>
                        <w:t>провере</w:t>
                      </w:r>
                      <w:r w:rsidRPr="00BA5223">
                        <w:rPr>
                          <w:sz w:val="24"/>
                          <w:szCs w:val="24"/>
                          <w:lang w:val="sr-Cyrl-RS"/>
                        </w:rPr>
                        <w:t xml:space="preserve"> ЈБС укључивањем организација цивилног друштва и посматрачких група; [став 22]</w:t>
                      </w:r>
                    </w:p>
                    <w:p w14:paraId="2B24A4B6" w14:textId="4446CED4" w:rsidR="00FD0DB0" w:rsidRPr="00BA5223" w:rsidRDefault="00FD0DB0" w:rsidP="00BA5223">
                      <w:pPr>
                        <w:pStyle w:val="ListParagraph"/>
                        <w:numPr>
                          <w:ilvl w:val="0"/>
                          <w:numId w:val="15"/>
                        </w:numPr>
                        <w:tabs>
                          <w:tab w:val="left" w:pos="2117"/>
                        </w:tabs>
                        <w:spacing w:before="121" w:line="276" w:lineRule="auto"/>
                        <w:ind w:right="385"/>
                        <w:jc w:val="both"/>
                        <w:rPr>
                          <w:sz w:val="24"/>
                          <w:szCs w:val="24"/>
                          <w:lang w:val="sr-Cyrl-RS"/>
                        </w:rPr>
                      </w:pPr>
                      <w:r w:rsidRPr="00BA5223">
                        <w:rPr>
                          <w:sz w:val="24"/>
                          <w:szCs w:val="24"/>
                          <w:lang w:val="sr-Cyrl-RS"/>
                        </w:rPr>
                        <w:t>Побољшати јасноћу Нацрта закона код регулисања п</w:t>
                      </w:r>
                      <w:r>
                        <w:rPr>
                          <w:sz w:val="24"/>
                          <w:szCs w:val="24"/>
                          <w:lang w:val="sr-Cyrl-RS"/>
                        </w:rPr>
                        <w:t>оступка</w:t>
                      </w:r>
                      <w:r w:rsidRPr="00BA5223">
                        <w:rPr>
                          <w:sz w:val="24"/>
                          <w:szCs w:val="24"/>
                          <w:lang w:val="sr-Cyrl-RS"/>
                        </w:rPr>
                        <w:t xml:space="preserve"> ревизије тако што ће се или предложити ново поглавље </w:t>
                      </w:r>
                      <w:r w:rsidR="004B0816">
                        <w:rPr>
                          <w:sz w:val="24"/>
                          <w:szCs w:val="24"/>
                          <w:lang w:val="sr-Cyrl-RS"/>
                        </w:rPr>
                        <w:t xml:space="preserve">у Закону о </w:t>
                      </w:r>
                      <w:r w:rsidRPr="00BA5223">
                        <w:rPr>
                          <w:sz w:val="24"/>
                          <w:szCs w:val="24"/>
                          <w:lang w:val="sr-Cyrl-RS"/>
                        </w:rPr>
                        <w:t>ЈБС или назначити где се предложени чланови убацују и преуредити редослед и нумерациј</w:t>
                      </w:r>
                      <w:r w:rsidR="004B0816">
                        <w:rPr>
                          <w:sz w:val="24"/>
                          <w:szCs w:val="24"/>
                          <w:lang w:val="sr-Cyrl-RS"/>
                        </w:rPr>
                        <w:t>у</w:t>
                      </w:r>
                      <w:r w:rsidRPr="00BA5223">
                        <w:rPr>
                          <w:sz w:val="24"/>
                          <w:szCs w:val="24"/>
                          <w:lang w:val="sr-Cyrl-RS"/>
                        </w:rPr>
                        <w:t xml:space="preserve"> чланова; [став 25] </w:t>
                      </w:r>
                    </w:p>
                    <w:p w14:paraId="37CFA678" w14:textId="59AB4C0E" w:rsidR="00FD0DB0" w:rsidRPr="00BA5223" w:rsidRDefault="00FD0DB0" w:rsidP="00BA5223">
                      <w:pPr>
                        <w:pStyle w:val="ListParagraph"/>
                        <w:numPr>
                          <w:ilvl w:val="0"/>
                          <w:numId w:val="15"/>
                        </w:numPr>
                        <w:tabs>
                          <w:tab w:val="left" w:pos="2117"/>
                        </w:tabs>
                        <w:spacing w:before="121" w:line="276" w:lineRule="auto"/>
                        <w:ind w:right="385"/>
                        <w:jc w:val="both"/>
                        <w:rPr>
                          <w:sz w:val="24"/>
                          <w:szCs w:val="24"/>
                          <w:lang w:val="sr-Cyrl-RS"/>
                        </w:rPr>
                      </w:pPr>
                      <w:r w:rsidRPr="00BA5223">
                        <w:rPr>
                          <w:sz w:val="24"/>
                          <w:szCs w:val="24"/>
                          <w:lang w:val="sr-Cyrl-RS"/>
                        </w:rPr>
                        <w:t xml:space="preserve">Изменити одредбе о саставу Комисије за ревизију и о захтевима који се односе на одлучивање тако да </w:t>
                      </w:r>
                      <w:r>
                        <w:rPr>
                          <w:sz w:val="24"/>
                          <w:szCs w:val="24"/>
                          <w:lang w:val="sr-Cyrl-RS"/>
                        </w:rPr>
                        <w:t>носе</w:t>
                      </w:r>
                      <w:r w:rsidRPr="00BA5223">
                        <w:rPr>
                          <w:sz w:val="24"/>
                          <w:szCs w:val="24"/>
                          <w:lang w:val="sr-Cyrl-RS"/>
                        </w:rPr>
                        <w:t xml:space="preserve"> већи потенцијал за повећање поверења јавности у ревизију и стварн</w:t>
                      </w:r>
                      <w:r w:rsidR="004B0816">
                        <w:rPr>
                          <w:sz w:val="24"/>
                          <w:szCs w:val="24"/>
                          <w:lang w:val="sr-Cyrl-RS"/>
                        </w:rPr>
                        <w:t>е</w:t>
                      </w:r>
                      <w:r w:rsidRPr="00BA5223">
                        <w:rPr>
                          <w:sz w:val="24"/>
                          <w:szCs w:val="24"/>
                          <w:lang w:val="sr-Cyrl-RS"/>
                        </w:rPr>
                        <w:t xml:space="preserve"> и перципиран</w:t>
                      </w:r>
                      <w:r w:rsidR="004B0816">
                        <w:rPr>
                          <w:sz w:val="24"/>
                          <w:szCs w:val="24"/>
                          <w:lang w:val="sr-Cyrl-RS"/>
                        </w:rPr>
                        <w:t>е</w:t>
                      </w:r>
                      <w:r w:rsidRPr="00BA5223">
                        <w:rPr>
                          <w:sz w:val="24"/>
                          <w:szCs w:val="24"/>
                          <w:lang w:val="sr-Cyrl-RS"/>
                        </w:rPr>
                        <w:t xml:space="preserve"> независност</w:t>
                      </w:r>
                      <w:r w:rsidR="004B0816">
                        <w:rPr>
                          <w:sz w:val="24"/>
                          <w:szCs w:val="24"/>
                          <w:lang w:val="sr-Cyrl-RS"/>
                        </w:rPr>
                        <w:t>и</w:t>
                      </w:r>
                      <w:r w:rsidRPr="00BA5223">
                        <w:rPr>
                          <w:sz w:val="24"/>
                          <w:szCs w:val="24"/>
                          <w:lang w:val="sr-Cyrl-RS"/>
                        </w:rPr>
                        <w:t xml:space="preserve"> ревизије; [став. 28]</w:t>
                      </w:r>
                    </w:p>
                    <w:p w14:paraId="343226F5" w14:textId="7E56A0AA" w:rsidR="00FD0DB0" w:rsidRPr="00C270F5" w:rsidRDefault="00FD0DB0" w:rsidP="00C270F5">
                      <w:pPr>
                        <w:pStyle w:val="ListParagraph"/>
                        <w:numPr>
                          <w:ilvl w:val="0"/>
                          <w:numId w:val="15"/>
                        </w:numPr>
                        <w:tabs>
                          <w:tab w:val="left" w:pos="2117"/>
                        </w:tabs>
                        <w:spacing w:before="121" w:line="276" w:lineRule="auto"/>
                        <w:ind w:right="385"/>
                        <w:jc w:val="both"/>
                        <w:rPr>
                          <w:sz w:val="24"/>
                          <w:szCs w:val="24"/>
                          <w:lang w:val="sr-Cyrl-RS"/>
                        </w:rPr>
                      </w:pPr>
                      <w:r w:rsidRPr="00BA5223">
                        <w:rPr>
                          <w:sz w:val="24"/>
                          <w:szCs w:val="24"/>
                          <w:lang w:val="sr-Cyrl-RS"/>
                        </w:rPr>
                        <w:t xml:space="preserve">Размотрити механизам </w:t>
                      </w:r>
                      <w:r>
                        <w:rPr>
                          <w:sz w:val="24"/>
                          <w:szCs w:val="24"/>
                          <w:lang w:val="sr-Cyrl-RS"/>
                        </w:rPr>
                        <w:t xml:space="preserve">за доношење </w:t>
                      </w:r>
                      <w:r w:rsidRPr="00BA5223">
                        <w:rPr>
                          <w:sz w:val="24"/>
                          <w:szCs w:val="24"/>
                          <w:lang w:val="sr-Cyrl-RS"/>
                        </w:rPr>
                        <w:t>одлу</w:t>
                      </w:r>
                      <w:r>
                        <w:rPr>
                          <w:sz w:val="24"/>
                          <w:szCs w:val="24"/>
                          <w:lang w:val="sr-Cyrl-RS"/>
                        </w:rPr>
                        <w:t>ка</w:t>
                      </w:r>
                      <w:r w:rsidRPr="00BA5223">
                        <w:rPr>
                          <w:sz w:val="24"/>
                          <w:szCs w:val="24"/>
                          <w:lang w:val="sr-Cyrl-RS"/>
                        </w:rPr>
                        <w:t xml:space="preserve"> који би </w:t>
                      </w:r>
                      <w:r>
                        <w:rPr>
                          <w:sz w:val="24"/>
                          <w:szCs w:val="24"/>
                          <w:lang w:val="sr-Cyrl-RS"/>
                        </w:rPr>
                        <w:t>прописивао</w:t>
                      </w:r>
                      <w:r w:rsidRPr="00BA5223">
                        <w:rPr>
                          <w:sz w:val="24"/>
                          <w:szCs w:val="24"/>
                          <w:lang w:val="sr-Cyrl-RS"/>
                        </w:rPr>
                        <w:t xml:space="preserve"> најмање </w:t>
                      </w:r>
                      <w:r>
                        <w:rPr>
                          <w:sz w:val="24"/>
                          <w:szCs w:val="24"/>
                          <w:lang w:val="sr-Cyrl-RS"/>
                        </w:rPr>
                        <w:t xml:space="preserve">по </w:t>
                      </w:r>
                      <w:r w:rsidRPr="00BA5223">
                        <w:rPr>
                          <w:sz w:val="24"/>
                          <w:szCs w:val="24"/>
                          <w:lang w:val="sr-Cyrl-RS"/>
                        </w:rPr>
                        <w:t xml:space="preserve">један глас </w:t>
                      </w:r>
                      <w:r>
                        <w:rPr>
                          <w:sz w:val="24"/>
                          <w:szCs w:val="24"/>
                          <w:lang w:val="sr-Cyrl-RS"/>
                        </w:rPr>
                        <w:t xml:space="preserve">од </w:t>
                      </w:r>
                      <w:r w:rsidRPr="00BA5223">
                        <w:rPr>
                          <w:sz w:val="24"/>
                          <w:szCs w:val="24"/>
                          <w:lang w:val="sr-Cyrl-RS"/>
                        </w:rPr>
                        <w:t>сваке групе чланова у Комисији за ревизију (вла</w:t>
                      </w:r>
                      <w:r>
                        <w:rPr>
                          <w:sz w:val="24"/>
                          <w:szCs w:val="24"/>
                          <w:lang w:val="sr-Cyrl-RS"/>
                        </w:rPr>
                        <w:t>дајућа</w:t>
                      </w:r>
                      <w:r w:rsidRPr="00BA5223">
                        <w:rPr>
                          <w:sz w:val="24"/>
                          <w:szCs w:val="24"/>
                          <w:lang w:val="sr-Cyrl-RS"/>
                        </w:rPr>
                        <w:t xml:space="preserve">, опозиција и групе грађана) како би се умањио ризик од </w:t>
                      </w:r>
                      <w:r w:rsidRPr="00C270F5">
                        <w:rPr>
                          <w:sz w:val="24"/>
                          <w:szCs w:val="24"/>
                          <w:lang w:val="sr-Cyrl-RS"/>
                        </w:rPr>
                        <w:t>блокирања прописивањ</w:t>
                      </w:r>
                      <w:r w:rsidR="004B0816">
                        <w:rPr>
                          <w:sz w:val="24"/>
                          <w:szCs w:val="24"/>
                          <w:lang w:val="sr-Cyrl-RS"/>
                        </w:rPr>
                        <w:t>е</w:t>
                      </w:r>
                      <w:r w:rsidRPr="00C270F5">
                        <w:rPr>
                          <w:sz w:val="24"/>
                          <w:szCs w:val="24"/>
                          <w:lang w:val="sr-Cyrl-RS"/>
                        </w:rPr>
                        <w:t xml:space="preserve">м </w:t>
                      </w:r>
                      <w:r w:rsidR="004B0816">
                        <w:rPr>
                          <w:sz w:val="24"/>
                          <w:szCs w:val="24"/>
                          <w:lang w:val="sr-Cyrl-RS"/>
                        </w:rPr>
                        <w:t xml:space="preserve">услова од </w:t>
                      </w:r>
                      <w:r w:rsidRPr="00C270F5">
                        <w:rPr>
                          <w:sz w:val="24"/>
                          <w:szCs w:val="24"/>
                          <w:lang w:val="sr-Cyrl-RS"/>
                        </w:rPr>
                        <w:t>најмање по два гласа</w:t>
                      </w:r>
                      <w:r w:rsidR="004B0816">
                        <w:rPr>
                          <w:sz w:val="24"/>
                          <w:szCs w:val="24"/>
                          <w:lang w:val="sr-Cyrl-RS"/>
                        </w:rPr>
                        <w:t xml:space="preserve"> сваке групе</w:t>
                      </w:r>
                      <w:r w:rsidRPr="00C270F5">
                        <w:rPr>
                          <w:sz w:val="24"/>
                          <w:szCs w:val="24"/>
                          <w:lang w:val="sr-Cyrl-RS"/>
                        </w:rPr>
                        <w:t>; [став 32]</w:t>
                      </w:r>
                    </w:p>
                    <w:p w14:paraId="030D44EC" w14:textId="2C80BAB8" w:rsidR="00FD0DB0" w:rsidRPr="00BA5223" w:rsidRDefault="00FD0DB0" w:rsidP="00BA5223">
                      <w:pPr>
                        <w:pStyle w:val="ListParagraph"/>
                        <w:numPr>
                          <w:ilvl w:val="0"/>
                          <w:numId w:val="15"/>
                        </w:numPr>
                        <w:tabs>
                          <w:tab w:val="left" w:pos="2117"/>
                        </w:tabs>
                        <w:spacing w:before="121" w:line="276" w:lineRule="auto"/>
                        <w:ind w:right="385"/>
                        <w:jc w:val="both"/>
                        <w:rPr>
                          <w:sz w:val="24"/>
                          <w:szCs w:val="24"/>
                          <w:lang w:val="sr-Cyrl-RS"/>
                        </w:rPr>
                      </w:pPr>
                      <w:r w:rsidRPr="00BA5223">
                        <w:rPr>
                          <w:sz w:val="24"/>
                          <w:szCs w:val="24"/>
                          <w:lang w:val="sr-Cyrl-RS"/>
                        </w:rPr>
                        <w:t xml:space="preserve">Додатно проширити списак области које ће бити предмет ревизије, укључивањем </w:t>
                      </w:r>
                      <w:r>
                        <w:rPr>
                          <w:sz w:val="24"/>
                          <w:szCs w:val="24"/>
                          <w:lang w:val="sr-Cyrl-RS"/>
                        </w:rPr>
                        <w:t xml:space="preserve">области као што су </w:t>
                      </w:r>
                      <w:r w:rsidRPr="00BA5223">
                        <w:rPr>
                          <w:sz w:val="24"/>
                          <w:szCs w:val="24"/>
                          <w:lang w:val="sr-Cyrl-RS"/>
                        </w:rPr>
                        <w:t>ревизиј</w:t>
                      </w:r>
                      <w:r>
                        <w:rPr>
                          <w:sz w:val="24"/>
                          <w:szCs w:val="24"/>
                          <w:lang w:val="sr-Cyrl-RS"/>
                        </w:rPr>
                        <w:t>а</w:t>
                      </w:r>
                      <w:r w:rsidRPr="00BA5223">
                        <w:rPr>
                          <w:sz w:val="24"/>
                          <w:szCs w:val="24"/>
                          <w:lang w:val="sr-Cyrl-RS"/>
                        </w:rPr>
                        <w:t xml:space="preserve"> правног и регулаторног оквира ЈБС и ревизиј</w:t>
                      </w:r>
                      <w:r>
                        <w:rPr>
                          <w:sz w:val="24"/>
                          <w:szCs w:val="24"/>
                          <w:lang w:val="sr-Cyrl-RS"/>
                        </w:rPr>
                        <w:t>а</w:t>
                      </w:r>
                      <w:r w:rsidRPr="00BA5223">
                        <w:rPr>
                          <w:sz w:val="24"/>
                          <w:szCs w:val="24"/>
                          <w:lang w:val="sr-Cyrl-RS"/>
                        </w:rPr>
                        <w:t xml:space="preserve"> јавне комуникације и едукације бирача </w:t>
                      </w:r>
                      <w:r>
                        <w:rPr>
                          <w:sz w:val="24"/>
                          <w:szCs w:val="24"/>
                          <w:lang w:val="sr-Cyrl-RS"/>
                        </w:rPr>
                        <w:t>у вези са</w:t>
                      </w:r>
                      <w:r w:rsidRPr="00BA5223">
                        <w:rPr>
                          <w:sz w:val="24"/>
                          <w:szCs w:val="24"/>
                          <w:lang w:val="sr-Cyrl-RS"/>
                        </w:rPr>
                        <w:t xml:space="preserve"> п</w:t>
                      </w:r>
                      <w:r>
                        <w:rPr>
                          <w:sz w:val="24"/>
                          <w:szCs w:val="24"/>
                          <w:lang w:val="sr-Cyrl-RS"/>
                        </w:rPr>
                        <w:t>оступком</w:t>
                      </w:r>
                      <w:r w:rsidRPr="00BA5223">
                        <w:rPr>
                          <w:sz w:val="24"/>
                          <w:szCs w:val="24"/>
                          <w:lang w:val="sr-Cyrl-RS"/>
                        </w:rPr>
                        <w:t xml:space="preserve"> уписа бирача; [став 33]</w:t>
                      </w:r>
                    </w:p>
                    <w:p w14:paraId="2F19C2E4" w14:textId="77777777" w:rsidR="00FD0DB0" w:rsidRPr="00C30642" w:rsidRDefault="00FD0DB0" w:rsidP="00BA5223">
                      <w:pPr>
                        <w:spacing w:before="120" w:line="273" w:lineRule="auto"/>
                        <w:ind w:left="410" w:right="276"/>
                        <w:jc w:val="both"/>
                        <w:rPr>
                          <w:b/>
                          <w:i/>
                          <w:color w:val="000000"/>
                          <w:sz w:val="24"/>
                          <w:szCs w:val="24"/>
                        </w:rPr>
                      </w:pPr>
                    </w:p>
                  </w:txbxContent>
                </v:textbox>
                <w10:anchorlock/>
              </v:shape>
            </w:pict>
          </mc:Fallback>
        </mc:AlternateContent>
      </w:r>
    </w:p>
    <w:p w14:paraId="7A11A0C1" w14:textId="77777777" w:rsidR="00BA5223" w:rsidRDefault="00BA5223" w:rsidP="007A596D">
      <w:pPr>
        <w:spacing w:before="121" w:line="276" w:lineRule="auto"/>
        <w:ind w:left="1133" w:right="218"/>
        <w:jc w:val="both"/>
        <w:rPr>
          <w:sz w:val="24"/>
          <w:szCs w:val="24"/>
          <w:lang w:val="sr-Cyrl-RS"/>
        </w:rPr>
      </w:pPr>
    </w:p>
    <w:bookmarkEnd w:id="0"/>
    <w:bookmarkEnd w:id="1"/>
    <w:p w14:paraId="7C69D425" w14:textId="77777777" w:rsidR="00C40925" w:rsidRPr="001A58AE" w:rsidRDefault="00C40925">
      <w:pPr>
        <w:pStyle w:val="BodyText"/>
        <w:spacing w:before="5"/>
        <w:rPr>
          <w:rFonts w:ascii="Arial"/>
          <w:sz w:val="20"/>
          <w:lang w:val="sr-Cyrl-RS"/>
        </w:rPr>
      </w:pPr>
    </w:p>
    <w:p w14:paraId="02FC90C6" w14:textId="77777777" w:rsidR="00C40925" w:rsidRPr="001A58AE" w:rsidRDefault="00FD0DB0">
      <w:pPr>
        <w:pStyle w:val="BodyText"/>
        <w:ind w:left="701"/>
        <w:rPr>
          <w:rFonts w:ascii="Arial"/>
          <w:sz w:val="20"/>
          <w:lang w:val="sr-Cyrl-RS"/>
        </w:rPr>
      </w:pPr>
      <w:r w:rsidRPr="001A58AE">
        <w:rPr>
          <w:rFonts w:ascii="Arial"/>
          <w:noProof/>
          <w:sz w:val="20"/>
        </w:rPr>
        <mc:AlternateContent>
          <mc:Choice Requires="wps">
            <w:drawing>
              <wp:inline distT="0" distB="0" distL="0" distR="0" wp14:anchorId="55A77CF3" wp14:editId="15716BC5">
                <wp:extent cx="5880100" cy="3032760"/>
                <wp:effectExtent l="0" t="0" r="0" b="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0100" cy="3032760"/>
                        </a:xfrm>
                        <a:prstGeom prst="rect">
                          <a:avLst/>
                        </a:prstGeom>
                        <a:solidFill>
                          <a:srgbClr val="EFF4F9"/>
                        </a:solidFill>
                      </wps:spPr>
                      <wps:txbx>
                        <w:txbxContent>
                          <w:p w14:paraId="5EA89F80" w14:textId="25088747" w:rsidR="00FD0DB0" w:rsidRPr="00B430C5" w:rsidRDefault="00FD0DB0" w:rsidP="00C30642">
                            <w:pPr>
                              <w:numPr>
                                <w:ilvl w:val="0"/>
                                <w:numId w:val="14"/>
                              </w:numPr>
                              <w:tabs>
                                <w:tab w:val="left" w:pos="1414"/>
                                <w:tab w:val="left" w:pos="1416"/>
                              </w:tabs>
                              <w:spacing w:before="120" w:line="276" w:lineRule="auto"/>
                              <w:ind w:right="276"/>
                              <w:jc w:val="both"/>
                              <w:rPr>
                                <w:color w:val="000000"/>
                                <w:sz w:val="24"/>
                                <w:szCs w:val="24"/>
                                <w:lang w:val="sr-Cyrl-RS"/>
                              </w:rPr>
                            </w:pPr>
                            <w:r w:rsidRPr="00B430C5">
                              <w:rPr>
                                <w:color w:val="000000"/>
                                <w:sz w:val="24"/>
                                <w:szCs w:val="24"/>
                                <w:lang w:val="sr-Cyrl-RS"/>
                              </w:rPr>
                              <w:t>Размотрити учешће чланова Комисије за ревизију на састанцима скупштинског одбора на којима се разматрају њен Извештај о ревизији и препоруке; [став 35]</w:t>
                            </w:r>
                          </w:p>
                          <w:p w14:paraId="05FBD861" w14:textId="5094A588" w:rsidR="00FD0DB0" w:rsidRPr="00B430C5" w:rsidRDefault="00FD0DB0" w:rsidP="00C30642">
                            <w:pPr>
                              <w:numPr>
                                <w:ilvl w:val="0"/>
                                <w:numId w:val="14"/>
                              </w:numPr>
                              <w:tabs>
                                <w:tab w:val="left" w:pos="1414"/>
                                <w:tab w:val="left" w:pos="1416"/>
                              </w:tabs>
                              <w:spacing w:before="120" w:line="276" w:lineRule="auto"/>
                              <w:ind w:right="276"/>
                              <w:jc w:val="both"/>
                              <w:rPr>
                                <w:color w:val="000000"/>
                                <w:sz w:val="24"/>
                                <w:szCs w:val="24"/>
                                <w:lang w:val="sr-Cyrl-RS"/>
                              </w:rPr>
                            </w:pPr>
                            <w:r w:rsidRPr="00B430C5">
                              <w:rPr>
                                <w:color w:val="000000"/>
                                <w:sz w:val="24"/>
                                <w:szCs w:val="24"/>
                                <w:lang w:val="sr-Cyrl-RS"/>
                              </w:rPr>
                              <w:t>Предвидети учешће посматрача у раду Комисије за ревизију и предвидети пленарне презентације на којима се детаљи рада Комисије редовно разматрају са широм групом заинтересованих страна; [став 36]</w:t>
                            </w:r>
                          </w:p>
                          <w:p w14:paraId="741C9481" w14:textId="0038F29F" w:rsidR="00FD0DB0" w:rsidRPr="00B430C5" w:rsidRDefault="00FD0DB0" w:rsidP="00C30642">
                            <w:pPr>
                              <w:numPr>
                                <w:ilvl w:val="0"/>
                                <w:numId w:val="14"/>
                              </w:numPr>
                              <w:tabs>
                                <w:tab w:val="left" w:pos="1414"/>
                                <w:tab w:val="left" w:pos="1416"/>
                              </w:tabs>
                              <w:spacing w:before="120" w:line="276" w:lineRule="auto"/>
                              <w:ind w:right="276"/>
                              <w:jc w:val="both"/>
                              <w:rPr>
                                <w:color w:val="000000"/>
                                <w:sz w:val="24"/>
                                <w:szCs w:val="24"/>
                                <w:lang w:val="sr-Cyrl-RS"/>
                              </w:rPr>
                            </w:pPr>
                            <w:r w:rsidRPr="00B430C5">
                              <w:rPr>
                                <w:color w:val="000000"/>
                                <w:sz w:val="24"/>
                                <w:szCs w:val="24"/>
                                <w:lang w:val="sr-Cyrl-RS"/>
                              </w:rPr>
                              <w:t>Успоставити трајни механизам за периодичну ревизију ЈБС или овластити Комисију за ревизију да спроводи периодичне ревизије, чија ће учесталост и обим бити јасно дефинисани законом и прописима. [став 38]</w:t>
                            </w:r>
                          </w:p>
                          <w:p w14:paraId="077A0237" w14:textId="5E4D6779" w:rsidR="00FD0DB0" w:rsidRPr="00B430C5" w:rsidRDefault="00FD0DB0">
                            <w:pPr>
                              <w:spacing w:before="120" w:line="273" w:lineRule="auto"/>
                              <w:ind w:left="410" w:right="276"/>
                              <w:jc w:val="both"/>
                              <w:rPr>
                                <w:b/>
                                <w:i/>
                                <w:color w:val="000000"/>
                                <w:sz w:val="24"/>
                                <w:szCs w:val="24"/>
                                <w:lang w:val="sr-Cyrl-RS"/>
                              </w:rPr>
                            </w:pPr>
                            <w:r w:rsidRPr="00B430C5">
                              <w:rPr>
                                <w:b/>
                                <w:i/>
                                <w:color w:val="000000"/>
                                <w:sz w:val="24"/>
                                <w:szCs w:val="24"/>
                                <w:lang w:val="sr-Cyrl-RS"/>
                              </w:rPr>
                              <w:t>Ове и додатне препоруке дате у тексту овог Мишљења, свугде су исписане масним словима (болд).</w:t>
                            </w:r>
                          </w:p>
                        </w:txbxContent>
                      </wps:txbx>
                      <wps:bodyPr wrap="square" lIns="0" tIns="0" rIns="0" bIns="0" rtlCol="0">
                        <a:noAutofit/>
                      </wps:bodyPr>
                    </wps:wsp>
                  </a:graphicData>
                </a:graphic>
              </wp:inline>
            </w:drawing>
          </mc:Choice>
          <mc:Fallback>
            <w:pict>
              <v:shape w14:anchorId="55A77CF3" id="_x0000_s1027" type="#_x0000_t202" style="width:463pt;height:23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" fillcolor="#eff4f9" stroked="f">
                <v:path arrowok="t"/>
                <v:textbox inset="0,0,0,0">
                  <w:txbxContent>
                    <w:p w14:paraId="5EA89F80" w14:textId="25088747" w:rsidR="00FD0DB0" w:rsidRPr="00B430C5" w:rsidRDefault="00FD0DB0" w:rsidP="00C30642">
                      <w:pPr>
                        <w:numPr>
                          <w:ilvl w:val="0"/>
                          <w:numId w:val="14"/>
                        </w:numPr>
                        <w:tabs>
                          <w:tab w:val="left" w:pos="1414"/>
                          <w:tab w:val="left" w:pos="1416"/>
                        </w:tabs>
                        <w:spacing w:before="120" w:line="276" w:lineRule="auto"/>
                        <w:ind w:right="276"/>
                        <w:jc w:val="both"/>
                        <w:rPr>
                          <w:color w:val="000000"/>
                          <w:sz w:val="24"/>
                          <w:szCs w:val="24"/>
                          <w:lang w:val="sr-Cyrl-RS"/>
                        </w:rPr>
                      </w:pPr>
                      <w:r w:rsidRPr="00B430C5">
                        <w:rPr>
                          <w:color w:val="000000"/>
                          <w:sz w:val="24"/>
                          <w:szCs w:val="24"/>
                          <w:lang w:val="sr-Cyrl-RS"/>
                        </w:rPr>
                        <w:t>Размотрити учешће чланова Комисије за ревизију на састанцима скупштинског одбора на којима се разматрају њен Извештај о ревизији и препоруке; [став 35]</w:t>
                      </w:r>
                    </w:p>
                    <w:p w14:paraId="05FBD861" w14:textId="5094A588" w:rsidR="00FD0DB0" w:rsidRPr="00B430C5" w:rsidRDefault="00FD0DB0" w:rsidP="00C30642">
                      <w:pPr>
                        <w:numPr>
                          <w:ilvl w:val="0"/>
                          <w:numId w:val="14"/>
                        </w:numPr>
                        <w:tabs>
                          <w:tab w:val="left" w:pos="1414"/>
                          <w:tab w:val="left" w:pos="1416"/>
                        </w:tabs>
                        <w:spacing w:before="120" w:line="276" w:lineRule="auto"/>
                        <w:ind w:right="276"/>
                        <w:jc w:val="both"/>
                        <w:rPr>
                          <w:color w:val="000000"/>
                          <w:sz w:val="24"/>
                          <w:szCs w:val="24"/>
                          <w:lang w:val="sr-Cyrl-RS"/>
                        </w:rPr>
                      </w:pPr>
                      <w:r w:rsidRPr="00B430C5">
                        <w:rPr>
                          <w:color w:val="000000"/>
                          <w:sz w:val="24"/>
                          <w:szCs w:val="24"/>
                          <w:lang w:val="sr-Cyrl-RS"/>
                        </w:rPr>
                        <w:t>Предвидети учешће посматрача у раду Комисије за ревизију и предвидети пленарне презентације на којима се детаљи рада Комисије редовно разматрају са широм групом заинтересованих страна; [став 36]</w:t>
                      </w:r>
                    </w:p>
                    <w:p w14:paraId="741C9481" w14:textId="0038F29F" w:rsidR="00FD0DB0" w:rsidRPr="00B430C5" w:rsidRDefault="00FD0DB0" w:rsidP="00C30642">
                      <w:pPr>
                        <w:numPr>
                          <w:ilvl w:val="0"/>
                          <w:numId w:val="14"/>
                        </w:numPr>
                        <w:tabs>
                          <w:tab w:val="left" w:pos="1414"/>
                          <w:tab w:val="left" w:pos="1416"/>
                        </w:tabs>
                        <w:spacing w:before="120" w:line="276" w:lineRule="auto"/>
                        <w:ind w:right="276"/>
                        <w:jc w:val="both"/>
                        <w:rPr>
                          <w:color w:val="000000"/>
                          <w:sz w:val="24"/>
                          <w:szCs w:val="24"/>
                          <w:lang w:val="sr-Cyrl-RS"/>
                        </w:rPr>
                      </w:pPr>
                      <w:r w:rsidRPr="00B430C5">
                        <w:rPr>
                          <w:color w:val="000000"/>
                          <w:sz w:val="24"/>
                          <w:szCs w:val="24"/>
                          <w:lang w:val="sr-Cyrl-RS"/>
                        </w:rPr>
                        <w:t>Успоставити трајни механизам за периодичну ревизију ЈБС или овластити Комисију за ревизију да спроводи периодичне ревизије, чија ће учесталост и обим бити јасно дефинисани законом и прописима. [став 38]</w:t>
                      </w:r>
                    </w:p>
                    <w:p w14:paraId="077A0237" w14:textId="5E4D6779" w:rsidR="00FD0DB0" w:rsidRPr="00B430C5" w:rsidRDefault="00FD0DB0">
                      <w:pPr>
                        <w:spacing w:before="120" w:line="273" w:lineRule="auto"/>
                        <w:ind w:left="410" w:right="276"/>
                        <w:jc w:val="both"/>
                        <w:rPr>
                          <w:b/>
                          <w:i/>
                          <w:color w:val="000000"/>
                          <w:sz w:val="24"/>
                          <w:szCs w:val="24"/>
                          <w:lang w:val="sr-Cyrl-RS"/>
                        </w:rPr>
                      </w:pPr>
                      <w:r w:rsidRPr="00B430C5">
                        <w:rPr>
                          <w:b/>
                          <w:i/>
                          <w:color w:val="000000"/>
                          <w:sz w:val="24"/>
                          <w:szCs w:val="24"/>
                          <w:lang w:val="sr-Cyrl-RS"/>
                        </w:rPr>
                        <w:t>Ове и додатне препоруке дате у тексту овог Мишљења, свугде су исписане масним словима (болд).</w:t>
                      </w:r>
                    </w:p>
                  </w:txbxContent>
                </v:textbox>
                <w10:anchorlock/>
              </v:shape>
            </w:pict>
          </mc:Fallback>
        </mc:AlternateContent>
      </w:r>
    </w:p>
    <w:p w14:paraId="2E4A9CD3" w14:textId="77777777" w:rsidR="00C40925" w:rsidRPr="001A58AE" w:rsidRDefault="00C40925">
      <w:pPr>
        <w:pStyle w:val="BodyText"/>
        <w:rPr>
          <w:rFonts w:ascii="Arial"/>
          <w:sz w:val="20"/>
          <w:lang w:val="sr-Cyrl-RS"/>
        </w:rPr>
      </w:pPr>
    </w:p>
    <w:p w14:paraId="7F6F1A86" w14:textId="77777777" w:rsidR="00C40925" w:rsidRPr="001A58AE" w:rsidRDefault="00FD0DB0">
      <w:pPr>
        <w:pStyle w:val="BodyText"/>
        <w:rPr>
          <w:rFonts w:ascii="Arial"/>
          <w:sz w:val="20"/>
          <w:lang w:val="sr-Cyrl-RS"/>
        </w:rPr>
      </w:pPr>
      <w:r w:rsidRPr="001A58AE">
        <w:rPr>
          <w:noProof/>
        </w:rPr>
        <mc:AlternateContent>
          <mc:Choice Requires="wps">
            <w:drawing>
              <wp:anchor distT="0" distB="0" distL="0" distR="0" simplePos="0" relativeHeight="487589376" behindDoc="1" locked="0" layoutInCell="1" allowOverlap="1" wp14:anchorId="3B4010DA" wp14:editId="23D33C16">
                <wp:simplePos x="0" y="0"/>
                <wp:positionH relativeFrom="page">
                  <wp:posOffset>914400</wp:posOffset>
                </wp:positionH>
                <wp:positionV relativeFrom="paragraph">
                  <wp:posOffset>161277</wp:posOffset>
                </wp:positionV>
                <wp:extent cx="5760720" cy="115379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1153795"/>
                        </a:xfrm>
                        <a:prstGeom prst="rect">
                          <a:avLst/>
                        </a:prstGeom>
                        <a:solidFill>
                          <a:srgbClr val="EFF4F9"/>
                        </a:solidFill>
                      </wps:spPr>
                      <wps:txbx>
                        <w:txbxContent>
                          <w:p w14:paraId="00045F51" w14:textId="4988C6EE" w:rsidR="00FD0DB0" w:rsidRPr="00B430C5" w:rsidRDefault="00FD0DB0">
                            <w:pPr>
                              <w:spacing w:before="115" w:line="276" w:lineRule="auto"/>
                              <w:ind w:left="386" w:right="290"/>
                              <w:jc w:val="both"/>
                              <w:rPr>
                                <w:b/>
                                <w:i/>
                                <w:color w:val="000000"/>
                                <w:sz w:val="24"/>
                                <w:lang w:val="sr-Cyrl-RS"/>
                              </w:rPr>
                            </w:pPr>
                            <w:r w:rsidRPr="00B430C5">
                              <w:rPr>
                                <w:b/>
                                <w:i/>
                                <w:color w:val="000000"/>
                                <w:sz w:val="24"/>
                                <w:lang w:val="sr-Cyrl-RS"/>
                              </w:rPr>
                              <w:t>У оквиру свог мандата да пружа помоћ државама учесницима ОЕБС-а у спровођењу њихових обавеза у оквиру ОЕБС-а у области људске димензије, ОДИХР, на захтев, разматра нацрте и постојеће законе ради оцене њихове усаглашености са међународним стандардима људских права и обавезама преузетим у оквиру ОЕБС-а и даје конкретне препоруке за побољшање.</w:t>
                            </w:r>
                          </w:p>
                        </w:txbxContent>
                      </wps:txbx>
                      <wps:bodyPr wrap="square" lIns="0" tIns="0" rIns="0" bIns="0" rtlCol="0">
                        <a:noAutofit/>
                      </wps:bodyPr>
                    </wps:wsp>
                  </a:graphicData>
                </a:graphic>
              </wp:anchor>
            </w:drawing>
          </mc:Choice>
          <mc:Fallback>
            <w:pict>
              <v:shape w14:anchorId="3B4010DA" id="Textbox 7" o:spid="_x0000_s1028" type="#_x0000_t202" style="position:absolute;margin-left:1in;margin-top:12.7pt;width:453.6pt;height:90.8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" fillcolor="#eff4f9" stroked="f">
                <v:path arrowok="t"/>
                <v:textbox inset="0,0,0,0">
                  <w:txbxContent>
                    <w:p w14:paraId="00045F51" w14:textId="4988C6EE" w:rsidR="00FD0DB0" w:rsidRPr="00B430C5" w:rsidRDefault="00FD0DB0">
                      <w:pPr>
                        <w:spacing w:before="115" w:line="276" w:lineRule="auto"/>
                        <w:ind w:left="386" w:right="290"/>
                        <w:jc w:val="both"/>
                        <w:rPr>
                          <w:b/>
                          <w:i/>
                          <w:color w:val="000000"/>
                          <w:sz w:val="24"/>
                          <w:lang w:val="sr-Cyrl-RS"/>
                        </w:rPr>
                      </w:pPr>
                      <w:r w:rsidRPr="00B430C5">
                        <w:rPr>
                          <w:b/>
                          <w:i/>
                          <w:color w:val="000000"/>
                          <w:sz w:val="24"/>
                          <w:lang w:val="sr-Cyrl-RS"/>
                        </w:rPr>
                        <w:t>У оквиру свог мандата да пружа помоћ државама учесницима ОЕБС-а у спровођењу њихових обавеза у оквиру ОЕБС-а у области људске димензије, ОДИХР, на захтев, разматра нацрте и постојеће законе ради оцене њихове усаглашености са међународним стандардима људских права и обавезама преузетим у оквиру ОЕБС-а и даје конкретне препоруке за побољшање.</w:t>
                      </w:r>
                    </w:p>
                  </w:txbxContent>
                </v:textbox>
                <w10:wrap type="topAndBottom" anchorx="page"/>
              </v:shape>
            </w:pict>
          </mc:Fallback>
        </mc:AlternateContent>
      </w:r>
    </w:p>
    <w:p w14:paraId="64598FA6" w14:textId="77777777" w:rsidR="00C40925" w:rsidRPr="001A58AE" w:rsidRDefault="00C40925">
      <w:pPr>
        <w:rPr>
          <w:rFonts w:ascii="Arial"/>
          <w:sz w:val="20"/>
          <w:lang w:val="sr-Cyrl-RS"/>
        </w:rPr>
        <w:sectPr w:rsidR="00C40925" w:rsidRPr="001A58AE">
          <w:pgSz w:w="11910" w:h="16840"/>
          <w:pgMar w:top="960" w:right="960" w:bottom="960" w:left="880" w:header="730" w:footer="765" w:gutter="0"/>
          <w:cols w:space="720"/>
        </w:sectPr>
      </w:pPr>
    </w:p>
    <w:p w14:paraId="5AE8AEA4" w14:textId="497C3AFD" w:rsidR="00C40925" w:rsidRDefault="00281FD7">
      <w:pPr>
        <w:pStyle w:val="BodyText"/>
        <w:ind w:left="3248"/>
        <w:rPr>
          <w:rFonts w:ascii="Arial"/>
          <w:color w:val="365F91" w:themeColor="accent1" w:themeShade="BF"/>
          <w:sz w:val="36"/>
          <w:szCs w:val="36"/>
          <w:lang w:val="sr-Cyrl-RS"/>
        </w:rPr>
      </w:pPr>
      <w:r w:rsidRPr="00281FD7">
        <w:rPr>
          <w:rFonts w:ascii="Arial"/>
          <w:color w:val="365F91" w:themeColor="accent1" w:themeShade="BF"/>
          <w:sz w:val="36"/>
          <w:szCs w:val="36"/>
          <w:lang w:val="sr-Cyrl-RS"/>
        </w:rPr>
        <w:t>САДРЖАЈ</w:t>
      </w:r>
      <w:r w:rsidRPr="00281FD7">
        <w:rPr>
          <w:rFonts w:ascii="Arial"/>
          <w:color w:val="365F91" w:themeColor="accent1" w:themeShade="BF"/>
          <w:sz w:val="36"/>
          <w:szCs w:val="36"/>
          <w:lang w:val="sr-Cyrl-RS"/>
        </w:rPr>
        <w:t xml:space="preserve"> </w:t>
      </w:r>
    </w:p>
    <w:p w14:paraId="3DEFD992" w14:textId="77777777" w:rsidR="00B50613" w:rsidRDefault="00B50613">
      <w:pPr>
        <w:pStyle w:val="BodyText"/>
        <w:ind w:left="3248"/>
        <w:rPr>
          <w:rFonts w:ascii="Arial"/>
          <w:color w:val="365F91" w:themeColor="accent1" w:themeShade="BF"/>
          <w:sz w:val="36"/>
          <w:szCs w:val="36"/>
          <w:lang w:val="sr-Cyrl-RS"/>
        </w:rPr>
      </w:pPr>
    </w:p>
    <w:p w14:paraId="59B8FD59" w14:textId="125EC953" w:rsidR="00281FD7" w:rsidRPr="00B50613" w:rsidRDefault="00B50613" w:rsidP="00281FD7">
      <w:pPr>
        <w:pStyle w:val="BodyText"/>
        <w:numPr>
          <w:ilvl w:val="0"/>
          <w:numId w:val="18"/>
        </w:numPr>
        <w:rPr>
          <w:b/>
          <w:bCs/>
          <w:smallCaps/>
          <w:color w:val="365F91" w:themeColor="accent1" w:themeShade="BF"/>
          <w:spacing w:val="20"/>
          <w:sz w:val="28"/>
          <w:szCs w:val="28"/>
        </w:rPr>
      </w:pPr>
      <w:r w:rsidRPr="00B50613">
        <w:rPr>
          <w:b/>
          <w:bCs/>
          <w:smallCaps/>
          <w:color w:val="365F91" w:themeColor="accent1" w:themeShade="BF"/>
          <w:spacing w:val="20"/>
          <w:sz w:val="28"/>
          <w:szCs w:val="28"/>
          <w:lang w:val="sr-Cyrl-RS"/>
        </w:rPr>
        <w:t>Увод</w:t>
      </w:r>
      <w:r>
        <w:rPr>
          <w:b/>
          <w:bCs/>
          <w:smallCaps/>
          <w:color w:val="365F91" w:themeColor="accent1" w:themeShade="BF"/>
          <w:spacing w:val="20"/>
          <w:sz w:val="28"/>
          <w:szCs w:val="28"/>
          <w:lang w:val="sr-Cyrl-RS"/>
        </w:rPr>
        <w:t>..................................................................................... 6</w:t>
      </w:r>
    </w:p>
    <w:p w14:paraId="13B9F174" w14:textId="757738B3" w:rsidR="00B50613" w:rsidRPr="00B50613" w:rsidRDefault="00B430C5" w:rsidP="00281FD7">
      <w:pPr>
        <w:pStyle w:val="BodyText"/>
        <w:numPr>
          <w:ilvl w:val="0"/>
          <w:numId w:val="18"/>
        </w:numPr>
        <w:rPr>
          <w:b/>
          <w:bCs/>
          <w:smallCaps/>
          <w:color w:val="365F91" w:themeColor="accent1" w:themeShade="BF"/>
          <w:spacing w:val="20"/>
          <w:sz w:val="28"/>
          <w:szCs w:val="28"/>
        </w:rPr>
      </w:pPr>
      <w:r>
        <w:rPr>
          <w:b/>
          <w:bCs/>
          <w:smallCaps/>
          <w:color w:val="365F91" w:themeColor="accent1" w:themeShade="BF"/>
          <w:spacing w:val="20"/>
          <w:sz w:val="28"/>
          <w:szCs w:val="28"/>
          <w:lang w:val="sr-Cyrl-RS"/>
        </w:rPr>
        <w:t xml:space="preserve">Опсег </w:t>
      </w:r>
      <w:r w:rsidR="00B50613" w:rsidRPr="00B50613">
        <w:rPr>
          <w:b/>
          <w:bCs/>
          <w:smallCaps/>
          <w:color w:val="365F91" w:themeColor="accent1" w:themeShade="BF"/>
          <w:spacing w:val="20"/>
          <w:sz w:val="28"/>
          <w:szCs w:val="28"/>
          <w:lang w:val="sr-Cyrl-RS"/>
        </w:rPr>
        <w:t>мишљења</w:t>
      </w:r>
      <w:r w:rsidR="00B50613">
        <w:rPr>
          <w:b/>
          <w:bCs/>
          <w:smallCaps/>
          <w:color w:val="365F91" w:themeColor="accent1" w:themeShade="BF"/>
          <w:spacing w:val="20"/>
          <w:sz w:val="28"/>
          <w:szCs w:val="28"/>
          <w:lang w:val="sr-Cyrl-RS"/>
        </w:rPr>
        <w:t xml:space="preserve"> ..</w:t>
      </w:r>
      <w:r>
        <w:rPr>
          <w:b/>
          <w:bCs/>
          <w:smallCaps/>
          <w:color w:val="365F91" w:themeColor="accent1" w:themeShade="BF"/>
          <w:spacing w:val="20"/>
          <w:sz w:val="28"/>
          <w:szCs w:val="28"/>
          <w:lang w:val="sr-Cyrl-RS"/>
        </w:rPr>
        <w:t xml:space="preserve">    </w:t>
      </w:r>
      <w:r w:rsidR="00B50613">
        <w:rPr>
          <w:b/>
          <w:bCs/>
          <w:smallCaps/>
          <w:color w:val="365F91" w:themeColor="accent1" w:themeShade="BF"/>
          <w:spacing w:val="20"/>
          <w:sz w:val="28"/>
          <w:szCs w:val="28"/>
          <w:lang w:val="sr-Cyrl-RS"/>
        </w:rPr>
        <w:t>........................................................... 7</w:t>
      </w:r>
    </w:p>
    <w:p w14:paraId="5010FC55" w14:textId="17F03F27" w:rsidR="00B50613" w:rsidRPr="00B50613" w:rsidRDefault="00B50613" w:rsidP="00281FD7">
      <w:pPr>
        <w:pStyle w:val="BodyText"/>
        <w:numPr>
          <w:ilvl w:val="0"/>
          <w:numId w:val="18"/>
        </w:numPr>
        <w:rPr>
          <w:b/>
          <w:bCs/>
          <w:smallCaps/>
          <w:color w:val="365F91" w:themeColor="accent1" w:themeShade="BF"/>
          <w:spacing w:val="20"/>
          <w:sz w:val="28"/>
          <w:szCs w:val="28"/>
        </w:rPr>
      </w:pPr>
      <w:r w:rsidRPr="00B50613">
        <w:rPr>
          <w:b/>
          <w:bCs/>
          <w:smallCaps/>
          <w:color w:val="365F91" w:themeColor="accent1" w:themeShade="BF"/>
          <w:spacing w:val="20"/>
          <w:sz w:val="28"/>
          <w:szCs w:val="28"/>
          <w:lang w:val="sr-Cyrl-RS"/>
        </w:rPr>
        <w:t>Правна анализа и препоруке</w:t>
      </w:r>
      <w:r>
        <w:rPr>
          <w:b/>
          <w:bCs/>
          <w:smallCaps/>
          <w:color w:val="365F91" w:themeColor="accent1" w:themeShade="BF"/>
          <w:spacing w:val="20"/>
          <w:sz w:val="28"/>
          <w:szCs w:val="28"/>
          <w:lang w:val="sr-Cyrl-RS"/>
        </w:rPr>
        <w:t>.............................................. 8</w:t>
      </w:r>
    </w:p>
    <w:p w14:paraId="2B80B387" w14:textId="1E59C563" w:rsidR="00C40925" w:rsidRPr="001A58AE" w:rsidRDefault="00C40925">
      <w:pPr>
        <w:pStyle w:val="BodyText"/>
        <w:spacing w:before="1"/>
        <w:rPr>
          <w:rFonts w:ascii="Arial"/>
          <w:sz w:val="7"/>
          <w:lang w:val="sr-Cyrl-RS"/>
        </w:rPr>
      </w:pPr>
    </w:p>
    <w:sdt>
      <w:sdtPr>
        <w:rPr>
          <w:i/>
          <w:iCs/>
          <w:lang w:val="sr-Cyrl-RS"/>
        </w:rPr>
        <w:id w:val="1817830464"/>
        <w:docPartObj>
          <w:docPartGallery w:val="Table of Contents"/>
          <w:docPartUnique/>
        </w:docPartObj>
      </w:sdtPr>
      <w:sdtContent>
        <w:p w14:paraId="037415BE" w14:textId="662626F5" w:rsidR="00C40925" w:rsidRPr="001A58AE" w:rsidRDefault="00FD0DB0">
          <w:pPr>
            <w:pStyle w:val="TOC1"/>
            <w:numPr>
              <w:ilvl w:val="0"/>
              <w:numId w:val="12"/>
            </w:numPr>
            <w:tabs>
              <w:tab w:val="left" w:pos="987"/>
              <w:tab w:val="left" w:leader="dot" w:pos="9511"/>
            </w:tabs>
            <w:spacing w:before="0"/>
            <w:ind w:right="433"/>
            <w:rPr>
              <w:lang w:val="sr-Cyrl-RS"/>
            </w:rPr>
          </w:pPr>
          <w:hyperlink w:anchor="_TOC_250005" w:history="1">
            <w:r w:rsidR="000560FF" w:rsidRPr="001A58AE">
              <w:rPr>
                <w:color w:val="005595"/>
                <w:lang w:val="sr-Cyrl-RS"/>
              </w:rPr>
              <w:t>Релевантни међународни стандарди људск</w:t>
            </w:r>
            <w:r w:rsidR="00FF36B8">
              <w:rPr>
                <w:color w:val="005595"/>
                <w:lang w:val="sr-Cyrl-RS"/>
              </w:rPr>
              <w:t>их</w:t>
            </w:r>
            <w:r w:rsidR="000560FF" w:rsidRPr="001A58AE">
              <w:rPr>
                <w:color w:val="005595"/>
                <w:lang w:val="sr-Cyrl-RS"/>
              </w:rPr>
              <w:t xml:space="preserve"> права и</w:t>
            </w:r>
            <w:r w:rsidR="00FF36B8">
              <w:rPr>
                <w:color w:val="005595"/>
                <w:lang w:val="sr-Cyrl-RS"/>
              </w:rPr>
              <w:t xml:space="preserve"> обавезе ОЕБС-а у области људске димензије</w:t>
            </w:r>
            <w:r w:rsidRPr="001A58AE">
              <w:rPr>
                <w:color w:val="005595"/>
                <w:lang w:val="sr-Cyrl-RS"/>
              </w:rPr>
              <w:tab/>
            </w:r>
            <w:r w:rsidRPr="001A58AE">
              <w:rPr>
                <w:color w:val="005595"/>
                <w:spacing w:val="-10"/>
                <w:lang w:val="sr-Cyrl-RS"/>
              </w:rPr>
              <w:t>8</w:t>
            </w:r>
          </w:hyperlink>
        </w:p>
        <w:p w14:paraId="1772C962" w14:textId="26F2C586" w:rsidR="00C40925" w:rsidRPr="001A58AE" w:rsidRDefault="00FD0DB0">
          <w:pPr>
            <w:pStyle w:val="TOC1"/>
            <w:numPr>
              <w:ilvl w:val="0"/>
              <w:numId w:val="12"/>
            </w:numPr>
            <w:tabs>
              <w:tab w:val="left" w:pos="986"/>
              <w:tab w:val="left" w:leader="dot" w:pos="9511"/>
            </w:tabs>
            <w:spacing w:before="74"/>
            <w:ind w:left="986" w:hanging="426"/>
            <w:rPr>
              <w:lang w:val="sr-Cyrl-RS"/>
            </w:rPr>
          </w:pPr>
          <w:hyperlink w:anchor="_TOC_250004" w:history="1">
            <w:r w:rsidR="000560FF" w:rsidRPr="001A58AE">
              <w:rPr>
                <w:color w:val="005595"/>
                <w:spacing w:val="-2"/>
                <w:lang w:val="sr-Cyrl-RS"/>
              </w:rPr>
              <w:t xml:space="preserve">Основне информације </w:t>
            </w:r>
            <w:r w:rsidR="00A45536">
              <w:rPr>
                <w:color w:val="005595"/>
                <w:spacing w:val="-2"/>
                <w:lang w:val="sr-Cyrl-RS"/>
              </w:rPr>
              <w:t>и контекст</w:t>
            </w:r>
            <w:r w:rsidRPr="001A58AE">
              <w:rPr>
                <w:color w:val="005595"/>
                <w:lang w:val="sr-Cyrl-RS"/>
              </w:rPr>
              <w:tab/>
            </w:r>
            <w:r w:rsidRPr="001A58AE">
              <w:rPr>
                <w:color w:val="005595"/>
                <w:spacing w:val="-10"/>
                <w:lang w:val="sr-Cyrl-RS"/>
              </w:rPr>
              <w:t>9</w:t>
            </w:r>
          </w:hyperlink>
        </w:p>
        <w:p w14:paraId="29A46049" w14:textId="6DA57FCA" w:rsidR="00C40925" w:rsidRPr="001A58AE" w:rsidRDefault="00FD0DB0">
          <w:pPr>
            <w:pStyle w:val="TOC1"/>
            <w:numPr>
              <w:ilvl w:val="0"/>
              <w:numId w:val="12"/>
            </w:numPr>
            <w:tabs>
              <w:tab w:val="left" w:pos="987"/>
              <w:tab w:val="left" w:leader="dot" w:pos="9391"/>
            </w:tabs>
            <w:ind w:right="434"/>
            <w:rPr>
              <w:lang w:val="sr-Cyrl-RS"/>
            </w:rPr>
          </w:pPr>
          <w:hyperlink w:anchor="_TOC_250003" w:history="1">
            <w:r w:rsidR="00A779FA" w:rsidRPr="001A58AE">
              <w:rPr>
                <w:color w:val="005595"/>
                <w:lang w:val="sr-Cyrl-RS"/>
              </w:rPr>
              <w:t xml:space="preserve">Предлог измена </w:t>
            </w:r>
            <w:r w:rsidR="00243CF1">
              <w:rPr>
                <w:color w:val="005595"/>
                <w:lang w:val="sr-Cyrl-RS"/>
              </w:rPr>
              <w:t>Поглавља</w:t>
            </w:r>
            <w:r w:rsidRPr="001A58AE">
              <w:rPr>
                <w:color w:val="005595"/>
                <w:lang w:val="sr-Cyrl-RS"/>
              </w:rPr>
              <w:t xml:space="preserve"> II </w:t>
            </w:r>
            <w:r w:rsidR="00A779FA" w:rsidRPr="001A58AE">
              <w:rPr>
                <w:color w:val="005595"/>
                <w:lang w:val="sr-Cyrl-RS"/>
              </w:rPr>
              <w:t>Поступак вођења бирачког списка</w:t>
            </w:r>
            <w:r w:rsidRPr="001A58AE">
              <w:rPr>
                <w:color w:val="005595"/>
                <w:lang w:val="sr-Cyrl-RS"/>
              </w:rPr>
              <w:t xml:space="preserve">, </w:t>
            </w:r>
            <w:r w:rsidR="00A779FA" w:rsidRPr="001A58AE">
              <w:rPr>
                <w:color w:val="005595"/>
                <w:lang w:val="sr-Cyrl-RS"/>
              </w:rPr>
              <w:t>Одељак</w:t>
            </w:r>
            <w:r w:rsidRPr="001A58AE">
              <w:rPr>
                <w:color w:val="005595"/>
                <w:spacing w:val="-4"/>
                <w:lang w:val="sr-Cyrl-RS"/>
              </w:rPr>
              <w:t xml:space="preserve"> </w:t>
            </w:r>
            <w:r w:rsidRPr="001A58AE">
              <w:rPr>
                <w:color w:val="005595"/>
                <w:lang w:val="sr-Cyrl-RS"/>
              </w:rPr>
              <w:t>4</w:t>
            </w:r>
            <w:r w:rsidRPr="001A58AE">
              <w:rPr>
                <w:color w:val="005595"/>
                <w:spacing w:val="-1"/>
                <w:lang w:val="sr-Cyrl-RS"/>
              </w:rPr>
              <w:t xml:space="preserve"> </w:t>
            </w:r>
            <w:r w:rsidRPr="001A58AE">
              <w:rPr>
                <w:color w:val="005595"/>
                <w:lang w:val="sr-Cyrl-RS"/>
              </w:rPr>
              <w:t>–</w:t>
            </w:r>
            <w:r w:rsidRPr="001A58AE">
              <w:rPr>
                <w:color w:val="005595"/>
                <w:spacing w:val="-2"/>
                <w:lang w:val="sr-Cyrl-RS"/>
              </w:rPr>
              <w:t xml:space="preserve"> </w:t>
            </w:r>
            <w:r w:rsidR="00A779FA" w:rsidRPr="001A58AE">
              <w:rPr>
                <w:color w:val="005595"/>
                <w:spacing w:val="-2"/>
                <w:lang w:val="sr-Cyrl-RS"/>
              </w:rPr>
              <w:t xml:space="preserve">Излагање делова бирачког списка и </w:t>
            </w:r>
            <w:r w:rsidR="00A779FA" w:rsidRPr="00243CF1">
              <w:rPr>
                <w:color w:val="005595"/>
                <w:spacing w:val="-2"/>
                <w:lang w:val="sr-Cyrl-RS"/>
              </w:rPr>
              <w:t>за</w:t>
            </w:r>
            <w:r w:rsidR="00D437A7" w:rsidRPr="00243CF1">
              <w:rPr>
                <w:color w:val="005595"/>
                <w:spacing w:val="-2"/>
                <w:lang w:val="sr-Cyrl-RS"/>
              </w:rPr>
              <w:t>кључење</w:t>
            </w:r>
            <w:r w:rsidR="00A779FA" w:rsidRPr="00243CF1">
              <w:rPr>
                <w:color w:val="005595"/>
                <w:spacing w:val="-2"/>
                <w:lang w:val="sr-Cyrl-RS"/>
              </w:rPr>
              <w:t xml:space="preserve"> бирачког списка</w:t>
            </w:r>
            <w:r w:rsidRPr="001A58AE">
              <w:rPr>
                <w:color w:val="005595"/>
                <w:lang w:val="sr-Cyrl-RS"/>
              </w:rPr>
              <w:tab/>
            </w:r>
            <w:r w:rsidRPr="001A58AE">
              <w:rPr>
                <w:color w:val="005595"/>
                <w:spacing w:val="-5"/>
                <w:lang w:val="sr-Cyrl-RS"/>
              </w:rPr>
              <w:t>10</w:t>
            </w:r>
          </w:hyperlink>
        </w:p>
        <w:p w14:paraId="220EA664" w14:textId="150B2080" w:rsidR="00C40925" w:rsidRPr="001A58AE" w:rsidRDefault="00FD0DB0">
          <w:pPr>
            <w:pStyle w:val="TOC1"/>
            <w:numPr>
              <w:ilvl w:val="0"/>
              <w:numId w:val="12"/>
            </w:numPr>
            <w:tabs>
              <w:tab w:val="left" w:pos="987"/>
              <w:tab w:val="left" w:leader="dot" w:pos="9391"/>
            </w:tabs>
            <w:ind w:right="431"/>
            <w:rPr>
              <w:lang w:val="sr-Cyrl-RS"/>
            </w:rPr>
          </w:pPr>
          <w:hyperlink w:anchor="_TOC_250002" w:history="1">
            <w:r w:rsidR="00A779FA" w:rsidRPr="001A58AE">
              <w:rPr>
                <w:lang w:val="sr-Cyrl-RS"/>
              </w:rPr>
              <w:t xml:space="preserve"> </w:t>
            </w:r>
            <w:bookmarkStart w:id="2" w:name="_Hlk194257052"/>
            <w:r w:rsidR="00A779FA" w:rsidRPr="001A58AE">
              <w:rPr>
                <w:color w:val="005595"/>
                <w:lang w:val="sr-Cyrl-RS"/>
              </w:rPr>
              <w:t xml:space="preserve">Предлог измена </w:t>
            </w:r>
            <w:r w:rsidR="00B75D92">
              <w:rPr>
                <w:color w:val="005595"/>
                <w:lang w:val="sr-Cyrl-RS"/>
              </w:rPr>
              <w:t>Поглавља</w:t>
            </w:r>
            <w:r w:rsidRPr="001A58AE">
              <w:rPr>
                <w:color w:val="005595"/>
                <w:lang w:val="sr-Cyrl-RS"/>
              </w:rPr>
              <w:t xml:space="preserve"> IV: </w:t>
            </w:r>
            <w:r w:rsidR="00A779FA" w:rsidRPr="001A58AE">
              <w:rPr>
                <w:color w:val="005595"/>
                <w:lang w:val="sr-Cyrl-RS"/>
              </w:rPr>
              <w:t>Посебна права учесника на изборима</w:t>
            </w:r>
            <w:r w:rsidRPr="001A58AE">
              <w:rPr>
                <w:color w:val="005595"/>
                <w:lang w:val="sr-Cyrl-RS"/>
              </w:rPr>
              <w:t xml:space="preserve"> – </w:t>
            </w:r>
            <w:r w:rsidR="00A779FA" w:rsidRPr="001A58AE">
              <w:rPr>
                <w:color w:val="005595"/>
                <w:lang w:val="sr-Cyrl-RS"/>
              </w:rPr>
              <w:t>Право на увид и подношење захтева за промену у бирачком списку и нов</w:t>
            </w:r>
            <w:r w:rsidR="00B75D92">
              <w:rPr>
                <w:color w:val="005595"/>
                <w:lang w:val="sr-Cyrl-RS"/>
              </w:rPr>
              <w:t>о</w:t>
            </w:r>
            <w:r w:rsidR="00B50613">
              <w:rPr>
                <w:color w:val="005595"/>
                <w:lang w:val="sr-Cyrl-RS"/>
              </w:rPr>
              <w:t xml:space="preserve"> </w:t>
            </w:r>
            <w:r w:rsidR="00B75D92">
              <w:rPr>
                <w:color w:val="005595"/>
                <w:lang w:val="sr-Cyrl-RS"/>
              </w:rPr>
              <w:t>Поглавље</w:t>
            </w:r>
            <w:r w:rsidR="00A779FA" w:rsidRPr="001A58AE">
              <w:rPr>
                <w:color w:val="005595"/>
                <w:lang w:val="sr-Cyrl-RS"/>
              </w:rPr>
              <w:t xml:space="preserve"> </w:t>
            </w:r>
            <w:r w:rsidRPr="001A58AE">
              <w:rPr>
                <w:color w:val="005595"/>
                <w:lang w:val="sr-Cyrl-RS"/>
              </w:rPr>
              <w:t>VI</w:t>
            </w:r>
            <w:r w:rsidR="00B75D92">
              <w:rPr>
                <w:color w:val="005595"/>
                <w:lang w:val="sr-Cyrl-RS"/>
              </w:rPr>
              <w:t>а</w:t>
            </w:r>
            <w:r w:rsidRPr="001A58AE">
              <w:rPr>
                <w:color w:val="005595"/>
                <w:spacing w:val="-3"/>
                <w:lang w:val="sr-Cyrl-RS"/>
              </w:rPr>
              <w:t xml:space="preserve"> </w:t>
            </w:r>
            <w:r w:rsidR="00A779FA" w:rsidRPr="001A58AE">
              <w:rPr>
                <w:color w:val="005595"/>
                <w:spacing w:val="-3"/>
                <w:lang w:val="sr-Cyrl-RS"/>
              </w:rPr>
              <w:t>о заштити података о личности</w:t>
            </w:r>
            <w:bookmarkEnd w:id="2"/>
            <w:r w:rsidRPr="001A58AE">
              <w:rPr>
                <w:color w:val="005595"/>
                <w:lang w:val="sr-Cyrl-RS"/>
              </w:rPr>
              <w:tab/>
            </w:r>
            <w:r w:rsidRPr="001A58AE">
              <w:rPr>
                <w:color w:val="005595"/>
                <w:spacing w:val="-5"/>
                <w:lang w:val="sr-Cyrl-RS"/>
              </w:rPr>
              <w:t>11</w:t>
            </w:r>
          </w:hyperlink>
        </w:p>
        <w:p w14:paraId="271203F3" w14:textId="4E4F7C91" w:rsidR="00C40925" w:rsidRPr="001A58AE" w:rsidRDefault="00FD0DB0">
          <w:pPr>
            <w:pStyle w:val="TOC1"/>
            <w:numPr>
              <w:ilvl w:val="0"/>
              <w:numId w:val="12"/>
            </w:numPr>
            <w:tabs>
              <w:tab w:val="left" w:pos="987"/>
              <w:tab w:val="left" w:leader="dot" w:pos="9391"/>
            </w:tabs>
            <w:ind w:right="434"/>
            <w:rPr>
              <w:lang w:val="sr-Cyrl-RS"/>
            </w:rPr>
          </w:pPr>
          <w:hyperlink w:anchor="_TOC_250001" w:history="1">
            <w:bookmarkStart w:id="3" w:name="_Hlk194262738"/>
            <w:r w:rsidR="00A779FA" w:rsidRPr="001A58AE">
              <w:rPr>
                <w:color w:val="005595"/>
                <w:lang w:val="sr-Cyrl-RS"/>
              </w:rPr>
              <w:t xml:space="preserve">Предложено ново </w:t>
            </w:r>
            <w:r w:rsidR="00B75D92">
              <w:rPr>
                <w:color w:val="005595"/>
                <w:lang w:val="sr-Cyrl-RS"/>
              </w:rPr>
              <w:t>П</w:t>
            </w:r>
            <w:r w:rsidR="00A779FA" w:rsidRPr="001A58AE">
              <w:rPr>
                <w:color w:val="005595"/>
                <w:lang w:val="sr-Cyrl-RS"/>
              </w:rPr>
              <w:t>оглавље</w:t>
            </w:r>
            <w:r w:rsidRPr="001A58AE">
              <w:rPr>
                <w:color w:val="005595"/>
                <w:lang w:val="sr-Cyrl-RS"/>
              </w:rPr>
              <w:t>/</w:t>
            </w:r>
            <w:r w:rsidR="00A779FA" w:rsidRPr="001A58AE">
              <w:rPr>
                <w:color w:val="005595"/>
                <w:lang w:val="sr-Cyrl-RS"/>
              </w:rPr>
              <w:t>чланови Закона о јединственом бирачком списку</w:t>
            </w:r>
            <w:r w:rsidR="000560FF" w:rsidRPr="001A58AE">
              <w:rPr>
                <w:color w:val="005595"/>
                <w:lang w:val="sr-Cyrl-RS"/>
              </w:rPr>
              <w:t xml:space="preserve"> у вези са његовом ревизијом и вођењем</w:t>
            </w:r>
            <w:bookmarkEnd w:id="3"/>
            <w:r w:rsidRPr="001A58AE">
              <w:rPr>
                <w:color w:val="005595"/>
                <w:lang w:val="sr-Cyrl-RS"/>
              </w:rPr>
              <w:tab/>
            </w:r>
            <w:r w:rsidRPr="001A58AE">
              <w:rPr>
                <w:color w:val="005595"/>
                <w:spacing w:val="-5"/>
                <w:lang w:val="sr-Cyrl-RS"/>
              </w:rPr>
              <w:t>13</w:t>
            </w:r>
          </w:hyperlink>
        </w:p>
        <w:p w14:paraId="792E4EE6" w14:textId="632B62D5" w:rsidR="00C40925" w:rsidRPr="001A58AE" w:rsidRDefault="00FD0DB0">
          <w:pPr>
            <w:pStyle w:val="TOC1"/>
            <w:numPr>
              <w:ilvl w:val="0"/>
              <w:numId w:val="12"/>
            </w:numPr>
            <w:tabs>
              <w:tab w:val="left" w:pos="987"/>
              <w:tab w:val="left" w:leader="dot" w:pos="9391"/>
            </w:tabs>
            <w:ind w:hanging="427"/>
            <w:rPr>
              <w:lang w:val="sr-Cyrl-RS"/>
            </w:rPr>
          </w:pPr>
          <w:hyperlink w:anchor="_TOC_250000" w:history="1">
            <w:r w:rsidR="00B50613">
              <w:rPr>
                <w:color w:val="005595"/>
                <w:lang w:val="sr-Cyrl-RS"/>
              </w:rPr>
              <w:t xml:space="preserve">Процес припреме и усвајања </w:t>
            </w:r>
            <w:r w:rsidR="00B75D92">
              <w:rPr>
                <w:color w:val="005595"/>
                <w:lang w:val="sr-Cyrl-RS"/>
              </w:rPr>
              <w:t>Н</w:t>
            </w:r>
            <w:r w:rsidR="00B50613">
              <w:rPr>
                <w:color w:val="005595"/>
                <w:lang w:val="sr-Cyrl-RS"/>
              </w:rPr>
              <w:t>ацрта закона</w:t>
            </w:r>
            <w:r w:rsidRPr="001A58AE">
              <w:rPr>
                <w:color w:val="005595"/>
                <w:lang w:val="sr-Cyrl-RS"/>
              </w:rPr>
              <w:tab/>
            </w:r>
            <w:r w:rsidRPr="001A58AE">
              <w:rPr>
                <w:color w:val="005595"/>
                <w:spacing w:val="-7"/>
                <w:lang w:val="sr-Cyrl-RS"/>
              </w:rPr>
              <w:t>19</w:t>
            </w:r>
          </w:hyperlink>
        </w:p>
        <w:p w14:paraId="0095D4A8" w14:textId="42001920" w:rsidR="00C40925" w:rsidRPr="001A58AE" w:rsidRDefault="00B430C5">
          <w:pPr>
            <w:pStyle w:val="TOC2"/>
            <w:numPr>
              <w:ilvl w:val="1"/>
              <w:numId w:val="12"/>
            </w:numPr>
            <w:tabs>
              <w:tab w:val="left" w:pos="1659"/>
              <w:tab w:val="left" w:leader="dot" w:pos="9391"/>
            </w:tabs>
            <w:rPr>
              <w:lang w:val="sr-Cyrl-RS"/>
            </w:rPr>
          </w:pPr>
          <w:r>
            <w:rPr>
              <w:lang w:val="sr-Cyrl-RS"/>
            </w:rPr>
            <w:t>Оцена утицаја и партиципаторни приступ</w:t>
          </w:r>
          <w:r w:rsidRPr="001A58AE">
            <w:rPr>
              <w:lang w:val="sr-Cyrl-RS"/>
            </w:rPr>
            <w:tab/>
          </w:r>
          <w:r w:rsidRPr="001A58AE">
            <w:rPr>
              <w:spacing w:val="-5"/>
              <w:lang w:val="sr-Cyrl-RS"/>
            </w:rPr>
            <w:t>19</w:t>
          </w:r>
        </w:p>
        <w:p w14:paraId="0F0BD154" w14:textId="2B540F6C" w:rsidR="00C40925" w:rsidRPr="001A58AE" w:rsidRDefault="00B430C5">
          <w:pPr>
            <w:pStyle w:val="TOC2"/>
            <w:numPr>
              <w:ilvl w:val="1"/>
              <w:numId w:val="12"/>
            </w:numPr>
            <w:tabs>
              <w:tab w:val="left" w:pos="1659"/>
              <w:tab w:val="left" w:leader="dot" w:pos="9391"/>
            </w:tabs>
            <w:rPr>
              <w:lang w:val="sr-Cyrl-RS"/>
            </w:rPr>
          </w:pPr>
          <w:r>
            <w:rPr>
              <w:lang w:val="sr-Cyrl-RS"/>
            </w:rPr>
            <w:t>Родно-неутрална израда прописа</w:t>
          </w:r>
          <w:r w:rsidRPr="001A58AE">
            <w:rPr>
              <w:lang w:val="sr-Cyrl-RS"/>
            </w:rPr>
            <w:tab/>
          </w:r>
          <w:r w:rsidRPr="001A58AE">
            <w:rPr>
              <w:spacing w:val="-5"/>
              <w:lang w:val="sr-Cyrl-RS"/>
            </w:rPr>
            <w:t>22</w:t>
          </w:r>
        </w:p>
      </w:sdtContent>
    </w:sdt>
    <w:p w14:paraId="536A4202" w14:textId="1461F52A" w:rsidR="00C40925" w:rsidRPr="001A58AE" w:rsidRDefault="00B75D92">
      <w:pPr>
        <w:spacing w:before="504"/>
        <w:ind w:left="622"/>
        <w:rPr>
          <w:sz w:val="23"/>
          <w:lang w:val="sr-Cyrl-RS"/>
        </w:rPr>
      </w:pPr>
      <w:r>
        <w:rPr>
          <w:b/>
          <w:color w:val="1F487C"/>
          <w:spacing w:val="15"/>
          <w:sz w:val="23"/>
          <w:lang w:val="sr-Cyrl-RS"/>
        </w:rPr>
        <w:t xml:space="preserve">АНЕКС:  </w:t>
      </w:r>
      <w:r w:rsidR="00B50613">
        <w:rPr>
          <w:sz w:val="23"/>
          <w:lang w:val="sr-Cyrl-RS"/>
        </w:rPr>
        <w:t xml:space="preserve">Нацрт </w:t>
      </w:r>
      <w:r w:rsidR="00B50613" w:rsidRPr="00B50613">
        <w:rPr>
          <w:sz w:val="23"/>
          <w:lang w:val="sr-Cyrl-RS"/>
        </w:rPr>
        <w:t>закона о изменама и допунама Закона о јединственом бирачком списку</w:t>
      </w:r>
    </w:p>
    <w:p w14:paraId="1ED7DEAC" w14:textId="77777777" w:rsidR="00C40925" w:rsidRDefault="00C40925">
      <w:pPr>
        <w:rPr>
          <w:sz w:val="23"/>
          <w:lang w:val="sr-Cyrl-RS"/>
        </w:rPr>
      </w:pPr>
    </w:p>
    <w:p w14:paraId="5C70F1E5" w14:textId="77777777" w:rsidR="00FF36B8" w:rsidRDefault="00FF36B8">
      <w:pPr>
        <w:rPr>
          <w:sz w:val="23"/>
          <w:lang w:val="sr-Cyrl-RS"/>
        </w:rPr>
      </w:pPr>
    </w:p>
    <w:p w14:paraId="2E731870" w14:textId="1A80DB7C" w:rsidR="00FF36B8" w:rsidRPr="001A58AE" w:rsidRDefault="00FF36B8">
      <w:pPr>
        <w:rPr>
          <w:sz w:val="23"/>
          <w:lang w:val="sr-Cyrl-RS"/>
        </w:rPr>
        <w:sectPr w:rsidR="00FF36B8" w:rsidRPr="001A58AE">
          <w:headerReference w:type="default" r:id="rId10"/>
          <w:footerReference w:type="default" r:id="rId11"/>
          <w:pgSz w:w="11910" w:h="16840"/>
          <w:pgMar w:top="1440" w:right="960" w:bottom="280" w:left="880" w:header="0" w:footer="0" w:gutter="0"/>
          <w:cols w:space="720"/>
        </w:sectPr>
      </w:pPr>
    </w:p>
    <w:p w14:paraId="107D4A6C" w14:textId="027F3C19" w:rsidR="00C40925" w:rsidRPr="001A58AE" w:rsidRDefault="00397B77">
      <w:pPr>
        <w:pStyle w:val="BodyText"/>
        <w:spacing w:before="183"/>
        <w:rPr>
          <w:sz w:val="20"/>
          <w:lang w:val="sr-Cyrl-RS"/>
        </w:rPr>
      </w:pPr>
      <w:r>
        <w:rPr>
          <w:noProof/>
        </w:rPr>
        <mc:AlternateContent>
          <mc:Choice Requires="wps">
            <w:drawing>
              <wp:anchor distT="0" distB="0" distL="114300" distR="114300" simplePos="0" relativeHeight="487606272" behindDoc="0" locked="0" layoutInCell="1" allowOverlap="1" wp14:anchorId="66312B4D" wp14:editId="3431F9B5">
                <wp:simplePos x="0" y="0"/>
                <wp:positionH relativeFrom="margin">
                  <wp:align>left</wp:align>
                </wp:positionH>
                <wp:positionV relativeFrom="paragraph">
                  <wp:posOffset>0</wp:posOffset>
                </wp:positionV>
                <wp:extent cx="6153150" cy="628650"/>
                <wp:effectExtent l="0" t="0" r="0" b="0"/>
                <wp:wrapNone/>
                <wp:docPr id="32" name="Textbox 31"/>
                <wp:cNvGraphicFramePr/>
                <a:graphic xmlns:a="http://schemas.openxmlformats.org/drawingml/2006/main">
                  <a:graphicData uri="http://schemas.microsoft.com/office/word/2010/wordprocessingShape">
                    <wps:wsp>
                      <wps:cNvSpPr txBox="1"/>
                      <wps:spPr>
                        <a:xfrm>
                          <a:off x="0" y="0"/>
                          <a:ext cx="6153150" cy="628650"/>
                        </a:xfrm>
                        <a:prstGeom prst="rect">
                          <a:avLst/>
                        </a:prstGeom>
                      </wps:spPr>
                      <wps:txbx>
                        <w:txbxContent>
                          <w:p w14:paraId="592BDB0C" w14:textId="2F52DC68" w:rsidR="00FD0DB0" w:rsidRDefault="00FD0DB0" w:rsidP="00397B77">
                            <w:pPr>
                              <w:spacing w:line="311" w:lineRule="exact"/>
                              <w:rPr>
                                <w:b/>
                                <w:color w:val="005595"/>
                                <w:spacing w:val="-2"/>
                                <w:sz w:val="28"/>
                                <w:lang w:val="sr-Cyrl-RS"/>
                              </w:rPr>
                            </w:pPr>
                            <w:r>
                              <w:rPr>
                                <w:b/>
                                <w:color w:val="005595"/>
                                <w:spacing w:val="-2"/>
                                <w:sz w:val="28"/>
                                <w:lang w:val="sr-Latn-RS"/>
                              </w:rPr>
                              <w:t xml:space="preserve">I.     </w:t>
                            </w:r>
                            <w:r>
                              <w:rPr>
                                <w:b/>
                                <w:color w:val="005595"/>
                                <w:spacing w:val="-2"/>
                                <w:sz w:val="28"/>
                                <w:lang w:val="sr-Cyrl-RS"/>
                              </w:rPr>
                              <w:t xml:space="preserve">         УВОД</w:t>
                            </w:r>
                          </w:p>
                          <w:p w14:paraId="57D9C1D7" w14:textId="57EE383C" w:rsidR="00FD0DB0" w:rsidRDefault="00FD0DB0" w:rsidP="00397B77">
                            <w:pPr>
                              <w:spacing w:line="311" w:lineRule="exact"/>
                              <w:rPr>
                                <w:b/>
                                <w:color w:val="005595"/>
                                <w:spacing w:val="-2"/>
                                <w:sz w:val="28"/>
                                <w:lang w:val="sr-Cyrl-RS"/>
                              </w:rPr>
                            </w:pPr>
                            <w:r>
                              <w:rPr>
                                <w:b/>
                                <w:color w:val="365F91" w:themeColor="accent1" w:themeShade="BF"/>
                                <w:spacing w:val="-2"/>
                                <w:sz w:val="28"/>
                                <w:lang w:val="sr-Cyrl-RS"/>
                              </w:rPr>
                              <w:pict w14:anchorId="68F03B8C">
                                <v:rect id="_x0000_i1026" style="width:0;height:1.5pt" o:hralign="center" o:hrstd="t" o:hr="t" fillcolor="#a0a0a0" stroked="f"/>
                              </w:pict>
                            </w:r>
                          </w:p>
                          <w:p w14:paraId="37DEE89B" w14:textId="77777777" w:rsidR="00FD0DB0" w:rsidRDefault="00FD0DB0" w:rsidP="00397B77">
                            <w:pPr>
                              <w:spacing w:line="311" w:lineRule="exact"/>
                              <w:rPr>
                                <w:b/>
                                <w:sz w:val="28"/>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6312B4D" id="Textbox 31" o:spid="_x0000_s1029" type="#_x0000_t202" style="position:absolute;margin-left:0;margin-top:0;width:484.5pt;height:49.5pt;z-index:487606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" filled="f" stroked="f">
                <v:textbox inset="0,0,0,0">
                  <w:txbxContent>
                    <w:p w14:paraId="592BDB0C" w14:textId="2F52DC68" w:rsidR="00FD0DB0" w:rsidRDefault="00FD0DB0" w:rsidP="00397B77">
                      <w:pPr>
                        <w:spacing w:line="311" w:lineRule="exact"/>
                        <w:rPr>
                          <w:b/>
                          <w:color w:val="005595"/>
                          <w:spacing w:val="-2"/>
                          <w:sz w:val="28"/>
                          <w:lang w:val="sr-Cyrl-RS"/>
                        </w:rPr>
                      </w:pPr>
                      <w:r>
                        <w:rPr>
                          <w:b/>
                          <w:color w:val="005595"/>
                          <w:spacing w:val="-2"/>
                          <w:sz w:val="28"/>
                          <w:lang w:val="sr-Latn-RS"/>
                        </w:rPr>
                        <w:t xml:space="preserve">I.     </w:t>
                      </w:r>
                      <w:r>
                        <w:rPr>
                          <w:b/>
                          <w:color w:val="005595"/>
                          <w:spacing w:val="-2"/>
                          <w:sz w:val="28"/>
                          <w:lang w:val="sr-Cyrl-RS"/>
                        </w:rPr>
                        <w:t xml:space="preserve">         УВОД</w:t>
                      </w:r>
                    </w:p>
                    <w:p w14:paraId="57D9C1D7" w14:textId="57EE383C" w:rsidR="00FD0DB0" w:rsidRDefault="00FD0DB0" w:rsidP="00397B77">
                      <w:pPr>
                        <w:spacing w:line="311" w:lineRule="exact"/>
                        <w:rPr>
                          <w:b/>
                          <w:color w:val="005595"/>
                          <w:spacing w:val="-2"/>
                          <w:sz w:val="28"/>
                          <w:lang w:val="sr-Cyrl-RS"/>
                        </w:rPr>
                      </w:pPr>
                      <w:r>
                        <w:rPr>
                          <w:b/>
                          <w:color w:val="365F91" w:themeColor="accent1" w:themeShade="BF"/>
                          <w:spacing w:val="-2"/>
                          <w:sz w:val="28"/>
                          <w:lang w:val="sr-Cyrl-RS"/>
                        </w:rPr>
                        <w:pict w14:anchorId="68F03B8C">
                          <v:rect id="_x0000_i1026" style="width:0;height:1.5pt" o:hralign="center" o:hrstd="t" o:hr="t" fillcolor="#a0a0a0" stroked="f"/>
                        </w:pict>
                      </w:r>
                    </w:p>
                    <w:p w14:paraId="37DEE89B" w14:textId="77777777" w:rsidR="00FD0DB0" w:rsidRDefault="00FD0DB0" w:rsidP="00397B77">
                      <w:pPr>
                        <w:spacing w:line="311" w:lineRule="exact"/>
                        <w:rPr>
                          <w:b/>
                          <w:sz w:val="28"/>
                        </w:rPr>
                      </w:pPr>
                    </w:p>
                  </w:txbxContent>
                </v:textbox>
                <w10:wrap anchorx="margin"/>
              </v:shape>
            </w:pict>
          </mc:Fallback>
        </mc:AlternateContent>
      </w:r>
    </w:p>
    <w:p w14:paraId="319CBA85" w14:textId="27943777" w:rsidR="00C40925" w:rsidRPr="001A58AE" w:rsidRDefault="00C40925">
      <w:pPr>
        <w:pStyle w:val="BodyText"/>
        <w:ind w:left="399"/>
        <w:rPr>
          <w:sz w:val="20"/>
          <w:lang w:val="sr-Cyrl-RS"/>
        </w:rPr>
      </w:pPr>
    </w:p>
    <w:p w14:paraId="64AC5D60" w14:textId="77777777" w:rsidR="00C40925" w:rsidRPr="001A58AE" w:rsidRDefault="00C40925">
      <w:pPr>
        <w:pStyle w:val="BodyText"/>
        <w:spacing w:before="143"/>
        <w:rPr>
          <w:lang w:val="sr-Cyrl-RS"/>
        </w:rPr>
      </w:pPr>
    </w:p>
    <w:p w14:paraId="43871CA4" w14:textId="185CBBD6" w:rsidR="00C40925" w:rsidRPr="00B430C5" w:rsidRDefault="00C23C37">
      <w:pPr>
        <w:pStyle w:val="ListParagraph"/>
        <w:numPr>
          <w:ilvl w:val="0"/>
          <w:numId w:val="11"/>
        </w:numPr>
        <w:tabs>
          <w:tab w:val="left" w:pos="1099"/>
        </w:tabs>
        <w:spacing w:before="0"/>
        <w:ind w:left="1099" w:right="314"/>
        <w:rPr>
          <w:sz w:val="24"/>
          <w:szCs w:val="24"/>
          <w:lang w:val="sr-Cyrl-RS"/>
        </w:rPr>
      </w:pPr>
      <w:r w:rsidRPr="000D054B">
        <w:rPr>
          <w:sz w:val="24"/>
          <w:szCs w:val="24"/>
          <w:lang w:val="sr-Cyrl-RS"/>
        </w:rPr>
        <w:t>Председни</w:t>
      </w:r>
      <w:r w:rsidR="0004150C">
        <w:rPr>
          <w:sz w:val="24"/>
          <w:szCs w:val="24"/>
          <w:lang w:val="sr-Cyrl-RS"/>
        </w:rPr>
        <w:t>ца</w:t>
      </w:r>
      <w:r w:rsidRPr="000D054B">
        <w:rPr>
          <w:sz w:val="24"/>
          <w:szCs w:val="24"/>
          <w:lang w:val="sr-Cyrl-RS"/>
        </w:rPr>
        <w:t xml:space="preserve"> Одбора за уставна</w:t>
      </w:r>
      <w:r w:rsidR="0023439C" w:rsidRPr="000D054B">
        <w:rPr>
          <w:sz w:val="24"/>
          <w:szCs w:val="24"/>
          <w:lang w:val="sr-Cyrl-RS"/>
        </w:rPr>
        <w:t xml:space="preserve"> питања</w:t>
      </w:r>
      <w:r w:rsidRPr="000D054B">
        <w:rPr>
          <w:sz w:val="24"/>
          <w:szCs w:val="24"/>
          <w:lang w:val="sr-Cyrl-RS"/>
        </w:rPr>
        <w:t xml:space="preserve"> и законодав</w:t>
      </w:r>
      <w:r w:rsidR="0023439C" w:rsidRPr="000D054B">
        <w:rPr>
          <w:sz w:val="24"/>
          <w:szCs w:val="24"/>
          <w:lang w:val="sr-Cyrl-RS"/>
        </w:rPr>
        <w:t>ство</w:t>
      </w:r>
      <w:r w:rsidRPr="000D054B">
        <w:rPr>
          <w:sz w:val="24"/>
          <w:szCs w:val="24"/>
          <w:lang w:val="sr-Cyrl-RS"/>
        </w:rPr>
        <w:t xml:space="preserve"> Народне скупштине Републике Србије упутила је 10. фебруара 2025. године Канцелариј</w:t>
      </w:r>
      <w:r w:rsidR="0095105B" w:rsidRPr="000D054B">
        <w:rPr>
          <w:sz w:val="24"/>
          <w:szCs w:val="24"/>
          <w:lang w:val="sr-Cyrl-RS"/>
        </w:rPr>
        <w:t>и</w:t>
      </w:r>
      <w:r w:rsidRPr="000D054B">
        <w:rPr>
          <w:sz w:val="24"/>
          <w:szCs w:val="24"/>
          <w:lang w:val="sr-Cyrl-RS"/>
        </w:rPr>
        <w:t xml:space="preserve"> ОЕБС-а за демократске институције и људска права (у даљем тексту: </w:t>
      </w:r>
      <w:r w:rsidRPr="00B430C5">
        <w:rPr>
          <w:sz w:val="24"/>
          <w:szCs w:val="24"/>
          <w:lang w:val="sr-Cyrl-RS"/>
        </w:rPr>
        <w:t>ОДИХР)  за</w:t>
      </w:r>
      <w:r w:rsidR="0095105B" w:rsidRPr="00B430C5">
        <w:rPr>
          <w:sz w:val="24"/>
          <w:szCs w:val="24"/>
          <w:lang w:val="sr-Cyrl-RS"/>
        </w:rPr>
        <w:t>хтев</w:t>
      </w:r>
      <w:r w:rsidRPr="00B430C5">
        <w:rPr>
          <w:sz w:val="24"/>
          <w:szCs w:val="24"/>
          <w:lang w:val="sr-Cyrl-RS"/>
        </w:rPr>
        <w:t xml:space="preserve"> </w:t>
      </w:r>
      <w:r w:rsidR="0095105B" w:rsidRPr="00B430C5">
        <w:rPr>
          <w:sz w:val="24"/>
          <w:szCs w:val="24"/>
          <w:lang w:val="sr-Cyrl-RS"/>
        </w:rPr>
        <w:t xml:space="preserve">за </w:t>
      </w:r>
      <w:r w:rsidRPr="00B430C5">
        <w:rPr>
          <w:sz w:val="24"/>
          <w:szCs w:val="24"/>
          <w:lang w:val="sr-Cyrl-RS"/>
        </w:rPr>
        <w:t xml:space="preserve">правну </w:t>
      </w:r>
      <w:r w:rsidR="00320636" w:rsidRPr="00B430C5">
        <w:rPr>
          <w:sz w:val="24"/>
          <w:szCs w:val="24"/>
          <w:lang w:val="sr-Cyrl-RS"/>
        </w:rPr>
        <w:t>оцену</w:t>
      </w:r>
      <w:r w:rsidRPr="00B430C5">
        <w:rPr>
          <w:sz w:val="24"/>
          <w:szCs w:val="24"/>
          <w:lang w:val="sr-Cyrl-RS"/>
        </w:rPr>
        <w:t xml:space="preserve"> </w:t>
      </w:r>
      <w:r w:rsidR="0095105B" w:rsidRPr="00B430C5">
        <w:rPr>
          <w:sz w:val="24"/>
          <w:szCs w:val="24"/>
          <w:lang w:val="sr-Cyrl-RS"/>
        </w:rPr>
        <w:t>Нацрта</w:t>
      </w:r>
      <w:r w:rsidRPr="00B430C5">
        <w:rPr>
          <w:sz w:val="24"/>
          <w:szCs w:val="24"/>
          <w:lang w:val="sr-Cyrl-RS"/>
        </w:rPr>
        <w:t xml:space="preserve"> закона о изменама и допунама Закона о </w:t>
      </w:r>
      <w:r w:rsidR="0095105B" w:rsidRPr="00B430C5">
        <w:rPr>
          <w:sz w:val="24"/>
          <w:szCs w:val="24"/>
          <w:lang w:val="sr-Cyrl-RS"/>
        </w:rPr>
        <w:t>ј</w:t>
      </w:r>
      <w:r w:rsidRPr="00B430C5">
        <w:rPr>
          <w:sz w:val="24"/>
          <w:szCs w:val="24"/>
          <w:lang w:val="sr-Cyrl-RS"/>
        </w:rPr>
        <w:t xml:space="preserve">единственом бирачком списку </w:t>
      </w:r>
      <w:r w:rsidR="00397B77" w:rsidRPr="00B430C5">
        <w:rPr>
          <w:sz w:val="24"/>
          <w:szCs w:val="24"/>
          <w:lang w:val="sr-Cyrl-RS"/>
        </w:rPr>
        <w:t>(З</w:t>
      </w:r>
      <w:r w:rsidRPr="00B430C5">
        <w:rPr>
          <w:sz w:val="24"/>
          <w:szCs w:val="24"/>
          <w:lang w:val="sr-Cyrl-RS"/>
        </w:rPr>
        <w:t>ЈБС</w:t>
      </w:r>
      <w:r w:rsidR="00397B77" w:rsidRPr="00B430C5">
        <w:rPr>
          <w:sz w:val="24"/>
          <w:szCs w:val="24"/>
          <w:lang w:val="sr-Cyrl-RS"/>
        </w:rPr>
        <w:t xml:space="preserve">) који је </w:t>
      </w:r>
      <w:r w:rsidRPr="00B430C5">
        <w:rPr>
          <w:sz w:val="24"/>
          <w:szCs w:val="24"/>
          <w:lang w:val="sr-Cyrl-RS"/>
        </w:rPr>
        <w:t xml:space="preserve">23. јануара 2025. године </w:t>
      </w:r>
      <w:r w:rsidR="0095105B" w:rsidRPr="00B430C5">
        <w:rPr>
          <w:sz w:val="24"/>
          <w:szCs w:val="24"/>
          <w:lang w:val="sr-Cyrl-RS"/>
        </w:rPr>
        <w:t xml:space="preserve">Скупштини поднео народни посланик Угљеша Мрдић </w:t>
      </w:r>
      <w:r w:rsidRPr="00B430C5">
        <w:rPr>
          <w:sz w:val="24"/>
          <w:szCs w:val="24"/>
          <w:lang w:val="sr-Cyrl-RS"/>
        </w:rPr>
        <w:t xml:space="preserve">(у даљем тексту: </w:t>
      </w:r>
      <w:r w:rsidR="0095105B" w:rsidRPr="00B430C5">
        <w:rPr>
          <w:sz w:val="24"/>
          <w:szCs w:val="24"/>
          <w:lang w:val="sr-Cyrl-RS"/>
        </w:rPr>
        <w:t>„</w:t>
      </w:r>
      <w:r w:rsidRPr="00B430C5">
        <w:rPr>
          <w:sz w:val="24"/>
          <w:szCs w:val="24"/>
          <w:lang w:val="sr-Cyrl-RS"/>
        </w:rPr>
        <w:t>Нацрт закона</w:t>
      </w:r>
      <w:r w:rsidR="0095105B" w:rsidRPr="00B430C5">
        <w:rPr>
          <w:sz w:val="24"/>
          <w:szCs w:val="24"/>
          <w:lang w:val="sr-Cyrl-RS"/>
        </w:rPr>
        <w:t>“</w:t>
      </w:r>
      <w:r w:rsidRPr="00B430C5">
        <w:rPr>
          <w:sz w:val="24"/>
          <w:szCs w:val="24"/>
          <w:lang w:val="sr-Cyrl-RS"/>
        </w:rPr>
        <w:t>).</w:t>
      </w:r>
    </w:p>
    <w:p w14:paraId="3162A794" w14:textId="0F8BB4EE" w:rsidR="00C40925" w:rsidRPr="000D054B" w:rsidRDefault="007A596D" w:rsidP="00FD0DB0">
      <w:pPr>
        <w:pStyle w:val="ListParagraph"/>
        <w:numPr>
          <w:ilvl w:val="0"/>
          <w:numId w:val="11"/>
        </w:numPr>
        <w:tabs>
          <w:tab w:val="left" w:pos="1126"/>
        </w:tabs>
        <w:ind w:left="1126" w:right="312" w:hanging="567"/>
        <w:rPr>
          <w:sz w:val="24"/>
          <w:szCs w:val="24"/>
          <w:lang w:val="sr-Cyrl-RS"/>
        </w:rPr>
      </w:pPr>
      <w:r w:rsidRPr="00B430C5">
        <w:rPr>
          <w:sz w:val="24"/>
          <w:szCs w:val="24"/>
          <w:lang w:val="sr-Cyrl-RS"/>
        </w:rPr>
        <w:t>Пре припреме овог Мишљења, ОДИХР је доставио неформалне коментаре на радне верзије Нацрта закона као одговор на захтеве Радне групе за унапређење изборног процеса  (Радна група) коју је формирао Одбор за уставна питања и законодавство, а у оквиру Пројекта ОДИХИР-ове подршке изборним реформама на Западном Балкану.</w:t>
      </w:r>
      <w:r w:rsidR="00C23C37" w:rsidRPr="00B430C5">
        <w:rPr>
          <w:rStyle w:val="FootnoteReference"/>
          <w:sz w:val="24"/>
          <w:szCs w:val="24"/>
          <w:lang w:val="sr-Cyrl-RS"/>
        </w:rPr>
        <w:footnoteReference w:id="1"/>
      </w:r>
      <w:r w:rsidRPr="00B430C5">
        <w:rPr>
          <w:spacing w:val="-8"/>
          <w:sz w:val="24"/>
          <w:szCs w:val="24"/>
          <w:lang w:val="sr-Cyrl-RS"/>
        </w:rPr>
        <w:t xml:space="preserve"> </w:t>
      </w:r>
      <w:r w:rsidR="00320636" w:rsidRPr="00B430C5">
        <w:rPr>
          <w:spacing w:val="-8"/>
          <w:sz w:val="24"/>
          <w:szCs w:val="24"/>
          <w:lang w:val="sr-Cyrl-RS"/>
        </w:rPr>
        <w:t>Том приликом</w:t>
      </w:r>
      <w:r w:rsidR="00C23C37" w:rsidRPr="00B430C5">
        <w:rPr>
          <w:sz w:val="24"/>
          <w:szCs w:val="24"/>
          <w:lang w:val="sr-Cyrl-RS"/>
        </w:rPr>
        <w:t xml:space="preserve">, ОДИХР је напоменуо да је спреман да </w:t>
      </w:r>
      <w:r w:rsidR="0019461A" w:rsidRPr="00B430C5">
        <w:rPr>
          <w:sz w:val="24"/>
          <w:szCs w:val="24"/>
          <w:lang w:val="sr-Cyrl-RS"/>
        </w:rPr>
        <w:t>достави</w:t>
      </w:r>
      <w:r w:rsidR="00C23C37" w:rsidRPr="00B430C5">
        <w:rPr>
          <w:sz w:val="24"/>
          <w:szCs w:val="24"/>
          <w:lang w:val="sr-Cyrl-RS"/>
        </w:rPr>
        <w:t xml:space="preserve"> </w:t>
      </w:r>
      <w:r w:rsidR="0019461A" w:rsidRPr="00B430C5">
        <w:rPr>
          <w:sz w:val="24"/>
          <w:szCs w:val="24"/>
          <w:lang w:val="sr-Cyrl-RS"/>
        </w:rPr>
        <w:t>формалну</w:t>
      </w:r>
      <w:r w:rsidR="00C23C37" w:rsidRPr="00B430C5">
        <w:rPr>
          <w:sz w:val="24"/>
          <w:szCs w:val="24"/>
          <w:lang w:val="sr-Cyrl-RS"/>
        </w:rPr>
        <w:t xml:space="preserve"> </w:t>
      </w:r>
      <w:r w:rsidR="00320636" w:rsidRPr="00B430C5">
        <w:rPr>
          <w:sz w:val="24"/>
          <w:szCs w:val="24"/>
          <w:lang w:val="sr-Cyrl-RS"/>
        </w:rPr>
        <w:t>оцену</w:t>
      </w:r>
      <w:r w:rsidR="00C23C37" w:rsidRPr="00B430C5">
        <w:rPr>
          <w:sz w:val="24"/>
          <w:szCs w:val="24"/>
          <w:lang w:val="sr-Cyrl-RS"/>
        </w:rPr>
        <w:t xml:space="preserve"> новопредложеног закон</w:t>
      </w:r>
      <w:r w:rsidR="00320636" w:rsidRPr="00B430C5">
        <w:rPr>
          <w:sz w:val="24"/>
          <w:szCs w:val="24"/>
          <w:lang w:val="sr-Cyrl-RS"/>
        </w:rPr>
        <w:t>а везаног за изборе</w:t>
      </w:r>
      <w:r w:rsidR="00C23C37" w:rsidRPr="00B430C5">
        <w:rPr>
          <w:sz w:val="24"/>
          <w:szCs w:val="24"/>
          <w:lang w:val="sr-Cyrl-RS"/>
        </w:rPr>
        <w:t xml:space="preserve"> кој</w:t>
      </w:r>
      <w:r w:rsidR="0019461A" w:rsidRPr="00B430C5">
        <w:rPr>
          <w:sz w:val="24"/>
          <w:szCs w:val="24"/>
          <w:lang w:val="sr-Cyrl-RS"/>
        </w:rPr>
        <w:t>и</w:t>
      </w:r>
      <w:r w:rsidR="00C23C37" w:rsidRPr="00B430C5">
        <w:rPr>
          <w:sz w:val="24"/>
          <w:szCs w:val="24"/>
          <w:lang w:val="sr-Cyrl-RS"/>
        </w:rPr>
        <w:t xml:space="preserve"> </w:t>
      </w:r>
      <w:r w:rsidR="00C23C37" w:rsidRPr="000D054B">
        <w:rPr>
          <w:sz w:val="24"/>
          <w:szCs w:val="24"/>
          <w:lang w:val="sr-Cyrl-RS"/>
        </w:rPr>
        <w:t xml:space="preserve">ће Радна група </w:t>
      </w:r>
      <w:r w:rsidR="0019461A" w:rsidRPr="000D054B">
        <w:rPr>
          <w:sz w:val="24"/>
          <w:szCs w:val="24"/>
          <w:lang w:val="sr-Cyrl-RS"/>
        </w:rPr>
        <w:t>упутити</w:t>
      </w:r>
      <w:r w:rsidR="00C23C37" w:rsidRPr="000D054B">
        <w:rPr>
          <w:sz w:val="24"/>
          <w:szCs w:val="24"/>
          <w:lang w:val="sr-Cyrl-RS"/>
        </w:rPr>
        <w:t xml:space="preserve"> Народној скупштини</w:t>
      </w:r>
      <w:r w:rsidRPr="000D054B">
        <w:rPr>
          <w:sz w:val="24"/>
          <w:szCs w:val="24"/>
          <w:lang w:val="sr-Cyrl-RS"/>
        </w:rPr>
        <w:t>.</w:t>
      </w:r>
    </w:p>
    <w:p w14:paraId="30C3B71A" w14:textId="7AFAA6FB" w:rsidR="00C40925" w:rsidRPr="000D054B" w:rsidRDefault="004F106D">
      <w:pPr>
        <w:pStyle w:val="ListParagraph"/>
        <w:numPr>
          <w:ilvl w:val="0"/>
          <w:numId w:val="11"/>
        </w:numPr>
        <w:tabs>
          <w:tab w:val="left" w:pos="1100"/>
        </w:tabs>
        <w:ind w:right="312"/>
        <w:rPr>
          <w:sz w:val="24"/>
          <w:szCs w:val="24"/>
          <w:lang w:val="sr-Cyrl-RS"/>
        </w:rPr>
      </w:pPr>
      <w:r w:rsidRPr="000D054B">
        <w:rPr>
          <w:sz w:val="24"/>
          <w:szCs w:val="24"/>
          <w:lang w:val="sr-Cyrl-RS"/>
        </w:rPr>
        <w:t>У неформалним коментарима ОДИХИР-а су оцењена два алтернативна предлога Нацрта закона о изменама и допунама З</w:t>
      </w:r>
      <w:r w:rsidR="00C30642" w:rsidRPr="000D054B">
        <w:rPr>
          <w:sz w:val="24"/>
          <w:szCs w:val="24"/>
          <w:lang w:val="sr-Cyrl-RS"/>
        </w:rPr>
        <w:t>ЈБС</w:t>
      </w:r>
      <w:r w:rsidRPr="000D054B">
        <w:rPr>
          <w:sz w:val="24"/>
          <w:szCs w:val="24"/>
          <w:lang w:val="sr-Cyrl-RS"/>
        </w:rPr>
        <w:t>: предлог који је израдила Српска напредна странка (СНС) – који је предмет овог мишљења</w:t>
      </w:r>
      <w:r w:rsidR="006E5AC4" w:rsidRPr="000D054B">
        <w:rPr>
          <w:sz w:val="24"/>
          <w:szCs w:val="24"/>
          <w:lang w:val="sr-Cyrl-RS"/>
        </w:rPr>
        <w:t>,</w:t>
      </w:r>
      <w:r w:rsidRPr="000D054B">
        <w:rPr>
          <w:sz w:val="24"/>
          <w:szCs w:val="24"/>
          <w:lang w:val="sr-Cyrl-RS"/>
        </w:rPr>
        <w:t xml:space="preserve"> у ажурираној верзији –</w:t>
      </w:r>
      <w:r w:rsidRPr="000D054B">
        <w:rPr>
          <w:spacing w:val="-4"/>
          <w:sz w:val="24"/>
          <w:szCs w:val="24"/>
          <w:lang w:val="sr-Cyrl-RS"/>
        </w:rPr>
        <w:t xml:space="preserve"> и предлог који је израдио </w:t>
      </w:r>
      <w:r w:rsidRPr="000D054B">
        <w:rPr>
          <w:sz w:val="24"/>
          <w:szCs w:val="24"/>
          <w:lang w:val="sr-Cyrl-RS"/>
        </w:rPr>
        <w:t>Цент</w:t>
      </w:r>
      <w:r w:rsidR="006E5AC4" w:rsidRPr="000D054B">
        <w:rPr>
          <w:sz w:val="24"/>
          <w:szCs w:val="24"/>
          <w:lang w:val="sr-Cyrl-RS"/>
        </w:rPr>
        <w:t>а</w:t>
      </w:r>
      <w:r w:rsidRPr="000D054B">
        <w:rPr>
          <w:sz w:val="24"/>
          <w:szCs w:val="24"/>
          <w:lang w:val="sr-Cyrl-RS"/>
        </w:rPr>
        <w:t xml:space="preserve">р за истраживање, транспарентност и одговорност (ЦРТА). </w:t>
      </w:r>
      <w:r w:rsidR="00C23C37" w:rsidRPr="000D054B">
        <w:rPr>
          <w:sz w:val="24"/>
          <w:szCs w:val="24"/>
          <w:lang w:val="sr-Cyrl-RS"/>
        </w:rPr>
        <w:t xml:space="preserve">Ови предлози су се делимично преклапали, али су укључивали и </w:t>
      </w:r>
      <w:r w:rsidR="006E5AC4" w:rsidRPr="000D054B">
        <w:rPr>
          <w:sz w:val="24"/>
          <w:szCs w:val="24"/>
          <w:lang w:val="sr-Cyrl-RS"/>
        </w:rPr>
        <w:t xml:space="preserve">неке </w:t>
      </w:r>
      <w:r w:rsidR="00C23C37" w:rsidRPr="000D054B">
        <w:rPr>
          <w:sz w:val="24"/>
          <w:szCs w:val="24"/>
          <w:lang w:val="sr-Cyrl-RS"/>
        </w:rPr>
        <w:t>значајне разлике по одређеним питањима, укључујући и одредбе кој</w:t>
      </w:r>
      <w:r w:rsidR="0019461A" w:rsidRPr="000D054B">
        <w:rPr>
          <w:sz w:val="24"/>
          <w:szCs w:val="24"/>
          <w:lang w:val="sr-Cyrl-RS"/>
        </w:rPr>
        <w:t>има се</w:t>
      </w:r>
      <w:r w:rsidR="00C23C37" w:rsidRPr="000D054B">
        <w:rPr>
          <w:sz w:val="24"/>
          <w:szCs w:val="24"/>
          <w:lang w:val="sr-Cyrl-RS"/>
        </w:rPr>
        <w:t xml:space="preserve"> регулишу статус, састав и п</w:t>
      </w:r>
      <w:r w:rsidR="006E5AC4" w:rsidRPr="000D054B">
        <w:rPr>
          <w:sz w:val="24"/>
          <w:szCs w:val="24"/>
          <w:lang w:val="sr-Cyrl-RS"/>
        </w:rPr>
        <w:t>оступак одлучивања</w:t>
      </w:r>
      <w:r w:rsidR="00C23C37" w:rsidRPr="000D054B">
        <w:rPr>
          <w:sz w:val="24"/>
          <w:szCs w:val="24"/>
          <w:lang w:val="sr-Cyrl-RS"/>
        </w:rPr>
        <w:t xml:space="preserve"> нове комисије за ревизију</w:t>
      </w:r>
      <w:r w:rsidRPr="000D054B">
        <w:rPr>
          <w:sz w:val="24"/>
          <w:szCs w:val="24"/>
          <w:lang w:val="sr-Cyrl-RS"/>
        </w:rPr>
        <w:t>.</w:t>
      </w:r>
    </w:p>
    <w:p w14:paraId="5F542E38" w14:textId="026AD58D" w:rsidR="00C40925" w:rsidRPr="000D054B" w:rsidRDefault="00C23C37">
      <w:pPr>
        <w:pStyle w:val="ListParagraph"/>
        <w:numPr>
          <w:ilvl w:val="0"/>
          <w:numId w:val="11"/>
        </w:numPr>
        <w:tabs>
          <w:tab w:val="left" w:pos="1100"/>
        </w:tabs>
        <w:spacing w:before="121"/>
        <w:ind w:right="312"/>
        <w:rPr>
          <w:sz w:val="24"/>
          <w:szCs w:val="24"/>
          <w:lang w:val="sr-Cyrl-RS"/>
        </w:rPr>
      </w:pPr>
      <w:r w:rsidRPr="000D054B">
        <w:rPr>
          <w:sz w:val="24"/>
          <w:szCs w:val="24"/>
          <w:lang w:val="sr-Cyrl-RS"/>
        </w:rPr>
        <w:t xml:space="preserve">Након </w:t>
      </w:r>
      <w:r w:rsidR="006E5AC4" w:rsidRPr="000D054B">
        <w:rPr>
          <w:sz w:val="24"/>
          <w:szCs w:val="24"/>
          <w:lang w:val="sr-Cyrl-RS"/>
        </w:rPr>
        <w:t>достављања</w:t>
      </w:r>
      <w:r w:rsidRPr="000D054B">
        <w:rPr>
          <w:sz w:val="24"/>
          <w:szCs w:val="24"/>
          <w:lang w:val="sr-Cyrl-RS"/>
        </w:rPr>
        <w:t xml:space="preserve"> неформалних коментара ОДИХР-а 28. новембра 2024. године, СНС и ЦРТА су</w:t>
      </w:r>
      <w:r w:rsidR="0019461A" w:rsidRPr="000D054B">
        <w:rPr>
          <w:sz w:val="24"/>
          <w:szCs w:val="24"/>
          <w:lang w:val="sr-Cyrl-RS"/>
        </w:rPr>
        <w:t>, сваки</w:t>
      </w:r>
      <w:r w:rsidRPr="000D054B">
        <w:rPr>
          <w:sz w:val="24"/>
          <w:szCs w:val="24"/>
          <w:lang w:val="sr-Cyrl-RS"/>
        </w:rPr>
        <w:t xml:space="preserve"> </w:t>
      </w:r>
      <w:r w:rsidR="006E5AC4" w:rsidRPr="000D054B">
        <w:rPr>
          <w:sz w:val="24"/>
          <w:szCs w:val="24"/>
          <w:lang w:val="sr-Cyrl-RS"/>
        </w:rPr>
        <w:t>засебно</w:t>
      </w:r>
      <w:r w:rsidR="0019461A" w:rsidRPr="000D054B">
        <w:rPr>
          <w:sz w:val="24"/>
          <w:szCs w:val="24"/>
          <w:lang w:val="sr-Cyrl-RS"/>
        </w:rPr>
        <w:t>,</w:t>
      </w:r>
      <w:r w:rsidRPr="000D054B">
        <w:rPr>
          <w:sz w:val="24"/>
          <w:szCs w:val="24"/>
          <w:lang w:val="sr-Cyrl-RS"/>
        </w:rPr>
        <w:t xml:space="preserve"> изменил</w:t>
      </w:r>
      <w:r w:rsidR="0019461A" w:rsidRPr="000D054B">
        <w:rPr>
          <w:sz w:val="24"/>
          <w:szCs w:val="24"/>
          <w:lang w:val="sr-Cyrl-RS"/>
        </w:rPr>
        <w:t>и</w:t>
      </w:r>
      <w:r w:rsidRPr="000D054B">
        <w:rPr>
          <w:sz w:val="24"/>
          <w:szCs w:val="24"/>
          <w:lang w:val="sr-Cyrl-RS"/>
        </w:rPr>
        <w:t xml:space="preserve"> своје </w:t>
      </w:r>
      <w:r w:rsidR="006E5AC4" w:rsidRPr="000D054B">
        <w:rPr>
          <w:sz w:val="24"/>
          <w:szCs w:val="24"/>
          <w:lang w:val="sr-Cyrl-RS"/>
        </w:rPr>
        <w:t>нацрте</w:t>
      </w:r>
      <w:r w:rsidRPr="000D054B">
        <w:rPr>
          <w:sz w:val="24"/>
          <w:szCs w:val="24"/>
          <w:lang w:val="sr-Cyrl-RS"/>
        </w:rPr>
        <w:t xml:space="preserve"> закона.</w:t>
      </w:r>
      <w:r w:rsidRPr="000D054B">
        <w:rPr>
          <w:rStyle w:val="FootnoteReference"/>
          <w:sz w:val="24"/>
          <w:szCs w:val="24"/>
          <w:lang w:val="sr-Cyrl-RS"/>
        </w:rPr>
        <w:footnoteReference w:id="2"/>
      </w:r>
      <w:r w:rsidRPr="000D054B">
        <w:rPr>
          <w:sz w:val="24"/>
          <w:szCs w:val="24"/>
          <w:lang w:val="sr-Cyrl-RS"/>
        </w:rPr>
        <w:t xml:space="preserve"> Међутим, након гласања о сваком од </w:t>
      </w:r>
      <w:r w:rsidR="006E5AC4" w:rsidRPr="000D054B">
        <w:rPr>
          <w:sz w:val="24"/>
          <w:szCs w:val="24"/>
          <w:lang w:val="sr-Cyrl-RS"/>
        </w:rPr>
        <w:t>предло</w:t>
      </w:r>
      <w:r w:rsidR="00620959" w:rsidRPr="000D054B">
        <w:rPr>
          <w:sz w:val="24"/>
          <w:szCs w:val="24"/>
          <w:lang w:val="sr-Cyrl-RS"/>
        </w:rPr>
        <w:t>жених</w:t>
      </w:r>
      <w:r w:rsidR="006E5AC4" w:rsidRPr="000D054B">
        <w:rPr>
          <w:sz w:val="24"/>
          <w:szCs w:val="24"/>
          <w:lang w:val="sr-Cyrl-RS"/>
        </w:rPr>
        <w:t xml:space="preserve"> </w:t>
      </w:r>
      <w:r w:rsidRPr="000D054B">
        <w:rPr>
          <w:sz w:val="24"/>
          <w:szCs w:val="24"/>
          <w:lang w:val="sr-Cyrl-RS"/>
        </w:rPr>
        <w:t>ажурираних</w:t>
      </w:r>
      <w:r w:rsidR="006E5AC4" w:rsidRPr="000D054B">
        <w:rPr>
          <w:sz w:val="24"/>
          <w:szCs w:val="24"/>
          <w:lang w:val="sr-Cyrl-RS"/>
        </w:rPr>
        <w:t xml:space="preserve"> нацрта</w:t>
      </w:r>
      <w:r w:rsidRPr="000D054B">
        <w:rPr>
          <w:sz w:val="24"/>
          <w:szCs w:val="24"/>
          <w:lang w:val="sr-Cyrl-RS"/>
        </w:rPr>
        <w:t xml:space="preserve">, Радна група није успела да </w:t>
      </w:r>
      <w:bookmarkStart w:id="4" w:name="_Hlk194293420"/>
      <w:r w:rsidRPr="000D054B">
        <w:rPr>
          <w:sz w:val="24"/>
          <w:szCs w:val="24"/>
          <w:lang w:val="sr-Cyrl-RS"/>
        </w:rPr>
        <w:t>постигне потребну двотрећинску већину ни за један од нацрта, нити је мог</w:t>
      </w:r>
      <w:r w:rsidR="00620959" w:rsidRPr="000D054B">
        <w:rPr>
          <w:sz w:val="24"/>
          <w:szCs w:val="24"/>
          <w:lang w:val="sr-Cyrl-RS"/>
        </w:rPr>
        <w:t>ла</w:t>
      </w:r>
      <w:r w:rsidRPr="000D054B">
        <w:rPr>
          <w:sz w:val="24"/>
          <w:szCs w:val="24"/>
          <w:lang w:val="sr-Cyrl-RS"/>
        </w:rPr>
        <w:t xml:space="preserve"> да изради усаглашен текст. Сходно томе, 16. јануара 2025. године, председ</w:t>
      </w:r>
      <w:r w:rsidR="00EE4783" w:rsidRPr="000D054B">
        <w:rPr>
          <w:sz w:val="24"/>
          <w:szCs w:val="24"/>
          <w:lang w:val="sr-Cyrl-RS"/>
        </w:rPr>
        <w:t>авајући</w:t>
      </w:r>
      <w:r w:rsidRPr="000D054B">
        <w:rPr>
          <w:sz w:val="24"/>
          <w:szCs w:val="24"/>
          <w:lang w:val="sr-Cyrl-RS"/>
        </w:rPr>
        <w:t xml:space="preserve"> Радне групе је </w:t>
      </w:r>
      <w:r w:rsidR="00620959" w:rsidRPr="000D054B">
        <w:rPr>
          <w:sz w:val="24"/>
          <w:szCs w:val="24"/>
          <w:lang w:val="sr-Cyrl-RS"/>
        </w:rPr>
        <w:t xml:space="preserve">Одбору за уставна питања и законодавство </w:t>
      </w:r>
      <w:r w:rsidRPr="000D054B">
        <w:rPr>
          <w:sz w:val="24"/>
          <w:szCs w:val="24"/>
          <w:lang w:val="sr-Cyrl-RS"/>
        </w:rPr>
        <w:t>доставио два измењена нацрта на даље поступање.</w:t>
      </w:r>
    </w:p>
    <w:p w14:paraId="3B7E0903" w14:textId="79C2E908" w:rsidR="00C40925" w:rsidRPr="000D054B" w:rsidRDefault="00620959">
      <w:pPr>
        <w:pStyle w:val="ListParagraph"/>
        <w:numPr>
          <w:ilvl w:val="0"/>
          <w:numId w:val="11"/>
        </w:numPr>
        <w:tabs>
          <w:tab w:val="left" w:pos="1100"/>
        </w:tabs>
        <w:ind w:right="313"/>
        <w:rPr>
          <w:sz w:val="24"/>
          <w:szCs w:val="24"/>
          <w:lang w:val="sr-Cyrl-RS"/>
        </w:rPr>
      </w:pPr>
      <w:r w:rsidRPr="000D054B">
        <w:rPr>
          <w:sz w:val="24"/>
          <w:szCs w:val="24"/>
          <w:lang w:val="sr-Cyrl-RS"/>
        </w:rPr>
        <w:t>После тога</w:t>
      </w:r>
      <w:r w:rsidR="00C23C37" w:rsidRPr="000D054B">
        <w:rPr>
          <w:sz w:val="24"/>
          <w:szCs w:val="24"/>
          <w:lang w:val="sr-Cyrl-RS"/>
        </w:rPr>
        <w:t>, председ</w:t>
      </w:r>
      <w:r w:rsidR="00EE4783" w:rsidRPr="000D054B">
        <w:rPr>
          <w:sz w:val="24"/>
          <w:szCs w:val="24"/>
          <w:lang w:val="sr-Cyrl-RS"/>
        </w:rPr>
        <w:t>авајући</w:t>
      </w:r>
      <w:r w:rsidR="00C23C37" w:rsidRPr="000D054B">
        <w:rPr>
          <w:sz w:val="24"/>
          <w:szCs w:val="24"/>
          <w:lang w:val="sr-Cyrl-RS"/>
        </w:rPr>
        <w:t xml:space="preserve"> Радне групе је тражио од ОДИХР-а да достави додатне неформалне коментаре </w:t>
      </w:r>
      <w:r w:rsidRPr="000D054B">
        <w:rPr>
          <w:sz w:val="24"/>
          <w:szCs w:val="24"/>
          <w:lang w:val="sr-Cyrl-RS"/>
        </w:rPr>
        <w:t>на</w:t>
      </w:r>
      <w:r w:rsidR="00C23C37" w:rsidRPr="000D054B">
        <w:rPr>
          <w:sz w:val="24"/>
          <w:szCs w:val="24"/>
          <w:lang w:val="sr-Cyrl-RS"/>
        </w:rPr>
        <w:t xml:space="preserve"> ажуриран</w:t>
      </w:r>
      <w:r w:rsidRPr="000D054B">
        <w:rPr>
          <w:sz w:val="24"/>
          <w:szCs w:val="24"/>
          <w:lang w:val="sr-Cyrl-RS"/>
        </w:rPr>
        <w:t>е</w:t>
      </w:r>
      <w:r w:rsidR="00C23C37" w:rsidRPr="000D054B">
        <w:rPr>
          <w:sz w:val="24"/>
          <w:szCs w:val="24"/>
          <w:lang w:val="sr-Cyrl-RS"/>
        </w:rPr>
        <w:t xml:space="preserve"> верзиј</w:t>
      </w:r>
      <w:r w:rsidRPr="000D054B">
        <w:rPr>
          <w:sz w:val="24"/>
          <w:szCs w:val="24"/>
          <w:lang w:val="sr-Cyrl-RS"/>
        </w:rPr>
        <w:t>е</w:t>
      </w:r>
      <w:r w:rsidR="00C23C37" w:rsidRPr="000D054B">
        <w:rPr>
          <w:sz w:val="24"/>
          <w:szCs w:val="24"/>
          <w:lang w:val="sr-Cyrl-RS"/>
        </w:rPr>
        <w:t xml:space="preserve"> два </w:t>
      </w:r>
      <w:r w:rsidRPr="000D054B">
        <w:rPr>
          <w:sz w:val="24"/>
          <w:szCs w:val="24"/>
          <w:lang w:val="sr-Cyrl-RS"/>
        </w:rPr>
        <w:t xml:space="preserve">предложена </w:t>
      </w:r>
      <w:r w:rsidR="00C23C37" w:rsidRPr="000D054B">
        <w:rPr>
          <w:sz w:val="24"/>
          <w:szCs w:val="24"/>
          <w:lang w:val="sr-Cyrl-RS"/>
        </w:rPr>
        <w:t>нацрта; ОДИХР је доставио своје ажуриране коментаре 31. јануара</w:t>
      </w:r>
      <w:r w:rsidR="00EE4783" w:rsidRPr="000D054B">
        <w:rPr>
          <w:sz w:val="24"/>
          <w:szCs w:val="24"/>
          <w:lang w:val="sr-Cyrl-RS"/>
        </w:rPr>
        <w:t>, односно</w:t>
      </w:r>
      <w:r w:rsidR="00C23C37" w:rsidRPr="000D054B">
        <w:rPr>
          <w:sz w:val="24"/>
          <w:szCs w:val="24"/>
          <w:lang w:val="sr-Cyrl-RS"/>
        </w:rPr>
        <w:t xml:space="preserve"> 4. фебруара 2025.</w:t>
      </w:r>
      <w:r w:rsidR="00EE4783" w:rsidRPr="000D054B">
        <w:rPr>
          <w:sz w:val="24"/>
          <w:szCs w:val="24"/>
          <w:lang w:val="sr-Cyrl-RS"/>
        </w:rPr>
        <w:t xml:space="preserve"> године.</w:t>
      </w:r>
      <w:r w:rsidR="00C23C37" w:rsidRPr="000D054B">
        <w:rPr>
          <w:sz w:val="24"/>
          <w:szCs w:val="24"/>
          <w:lang w:val="sr-Cyrl-RS"/>
        </w:rPr>
        <w:t xml:space="preserve"> </w:t>
      </w:r>
      <w:r w:rsidRPr="000D054B">
        <w:rPr>
          <w:sz w:val="24"/>
          <w:szCs w:val="24"/>
          <w:lang w:val="sr-Cyrl-RS"/>
        </w:rPr>
        <w:t>А</w:t>
      </w:r>
      <w:r w:rsidR="00C23C37" w:rsidRPr="000D054B">
        <w:rPr>
          <w:sz w:val="24"/>
          <w:szCs w:val="24"/>
          <w:lang w:val="sr-Cyrl-RS"/>
        </w:rPr>
        <w:t>журира</w:t>
      </w:r>
      <w:r w:rsidRPr="000D054B">
        <w:rPr>
          <w:sz w:val="24"/>
          <w:szCs w:val="24"/>
          <w:lang w:val="sr-Cyrl-RS"/>
        </w:rPr>
        <w:t>не верзије</w:t>
      </w:r>
      <w:r w:rsidR="00C23C37" w:rsidRPr="000D054B">
        <w:rPr>
          <w:sz w:val="24"/>
          <w:szCs w:val="24"/>
          <w:lang w:val="sr-Cyrl-RS"/>
        </w:rPr>
        <w:t xml:space="preserve"> два предло</w:t>
      </w:r>
      <w:r w:rsidRPr="000D054B">
        <w:rPr>
          <w:sz w:val="24"/>
          <w:szCs w:val="24"/>
          <w:lang w:val="sr-Cyrl-RS"/>
        </w:rPr>
        <w:t>жена нацрта</w:t>
      </w:r>
      <w:r w:rsidR="00C23C37" w:rsidRPr="000D054B">
        <w:rPr>
          <w:sz w:val="24"/>
          <w:szCs w:val="24"/>
          <w:lang w:val="sr-Cyrl-RS"/>
        </w:rPr>
        <w:t xml:space="preserve"> делимично адресира</w:t>
      </w:r>
      <w:r w:rsidRPr="000D054B">
        <w:rPr>
          <w:sz w:val="24"/>
          <w:szCs w:val="24"/>
          <w:lang w:val="sr-Cyrl-RS"/>
        </w:rPr>
        <w:t>ју</w:t>
      </w:r>
      <w:r w:rsidR="00C23C37" w:rsidRPr="000D054B">
        <w:rPr>
          <w:sz w:val="24"/>
          <w:szCs w:val="24"/>
          <w:lang w:val="sr-Cyrl-RS"/>
        </w:rPr>
        <w:t xml:space="preserve"> ОДИХР-</w:t>
      </w:r>
      <w:r w:rsidRPr="000D054B">
        <w:rPr>
          <w:sz w:val="24"/>
          <w:szCs w:val="24"/>
          <w:lang w:val="sr-Cyrl-RS"/>
        </w:rPr>
        <w:t>ове препоруке</w:t>
      </w:r>
      <w:r w:rsidR="00C23C37" w:rsidRPr="000D054B">
        <w:rPr>
          <w:sz w:val="24"/>
          <w:szCs w:val="24"/>
          <w:lang w:val="sr-Cyrl-RS"/>
        </w:rPr>
        <w:t xml:space="preserve"> за побољшање почетних нацрта, </w:t>
      </w:r>
      <w:r w:rsidRPr="000D054B">
        <w:rPr>
          <w:sz w:val="24"/>
          <w:szCs w:val="24"/>
          <w:lang w:val="sr-Cyrl-RS"/>
        </w:rPr>
        <w:t xml:space="preserve">те је </w:t>
      </w:r>
      <w:r w:rsidR="00C23C37" w:rsidRPr="000D054B">
        <w:rPr>
          <w:sz w:val="24"/>
          <w:szCs w:val="24"/>
          <w:lang w:val="sr-Cyrl-RS"/>
        </w:rPr>
        <w:t xml:space="preserve">ОДИХР препоручио да се </w:t>
      </w:r>
      <w:r w:rsidR="009B3877" w:rsidRPr="000D054B">
        <w:rPr>
          <w:sz w:val="24"/>
          <w:szCs w:val="24"/>
          <w:lang w:val="sr-Cyrl-RS"/>
        </w:rPr>
        <w:t xml:space="preserve">усагласе </w:t>
      </w:r>
      <w:r w:rsidR="00C23C37" w:rsidRPr="000D054B">
        <w:rPr>
          <w:sz w:val="24"/>
          <w:szCs w:val="24"/>
          <w:lang w:val="sr-Cyrl-RS"/>
        </w:rPr>
        <w:t xml:space="preserve">текстови нацрта јер се сматра да </w:t>
      </w:r>
      <w:r w:rsidR="005A155F" w:rsidRPr="000D054B">
        <w:rPr>
          <w:sz w:val="24"/>
          <w:szCs w:val="24"/>
          <w:lang w:val="sr-Cyrl-RS"/>
        </w:rPr>
        <w:t xml:space="preserve">сваки од </w:t>
      </w:r>
      <w:r w:rsidR="009B3877" w:rsidRPr="000D054B">
        <w:rPr>
          <w:sz w:val="24"/>
          <w:szCs w:val="24"/>
          <w:lang w:val="sr-Cyrl-RS"/>
        </w:rPr>
        <w:t>њих садржи одрђене</w:t>
      </w:r>
      <w:r w:rsidR="00C23C37" w:rsidRPr="000D054B">
        <w:rPr>
          <w:sz w:val="24"/>
          <w:szCs w:val="24"/>
          <w:lang w:val="sr-Cyrl-RS"/>
        </w:rPr>
        <w:t xml:space="preserve"> позитивне карактеристике. ОДИХР је даље препоручио да се ово ус</w:t>
      </w:r>
      <w:r w:rsidR="009B3877" w:rsidRPr="000D054B">
        <w:rPr>
          <w:sz w:val="24"/>
          <w:szCs w:val="24"/>
          <w:lang w:val="sr-Cyrl-RS"/>
        </w:rPr>
        <w:t>аглашавање</w:t>
      </w:r>
      <w:r w:rsidR="00C23C37" w:rsidRPr="000D054B">
        <w:rPr>
          <w:sz w:val="24"/>
          <w:szCs w:val="24"/>
          <w:lang w:val="sr-Cyrl-RS"/>
        </w:rPr>
        <w:t xml:space="preserve"> спроведе на колегијалан и инклузиван начин кроз с</w:t>
      </w:r>
      <w:r w:rsidR="005A155F" w:rsidRPr="000D054B">
        <w:rPr>
          <w:sz w:val="24"/>
          <w:szCs w:val="24"/>
          <w:lang w:val="sr-Cyrl-RS"/>
        </w:rPr>
        <w:t>адржај</w:t>
      </w:r>
      <w:r w:rsidR="009B3877" w:rsidRPr="000D054B">
        <w:rPr>
          <w:sz w:val="24"/>
          <w:szCs w:val="24"/>
          <w:lang w:val="sr-Cyrl-RS"/>
        </w:rPr>
        <w:t>а</w:t>
      </w:r>
      <w:r w:rsidR="005A155F" w:rsidRPr="000D054B">
        <w:rPr>
          <w:sz w:val="24"/>
          <w:szCs w:val="24"/>
          <w:lang w:val="sr-Cyrl-RS"/>
        </w:rPr>
        <w:t xml:space="preserve">н </w:t>
      </w:r>
      <w:r w:rsidR="00C23C37" w:rsidRPr="000D054B">
        <w:rPr>
          <w:sz w:val="24"/>
          <w:szCs w:val="24"/>
          <w:lang w:val="sr-Cyrl-RS"/>
        </w:rPr>
        <w:t>процес консултација.</w:t>
      </w:r>
      <w:r w:rsidR="009B3877" w:rsidRPr="000D054B">
        <w:rPr>
          <w:sz w:val="24"/>
          <w:szCs w:val="24"/>
          <w:lang w:val="sr-Cyrl-RS"/>
        </w:rPr>
        <w:t xml:space="preserve"> </w:t>
      </w:r>
    </w:p>
    <w:p w14:paraId="1B8E7047" w14:textId="2AFD2089" w:rsidR="00C7615F" w:rsidRPr="000D054B" w:rsidRDefault="00C23C37" w:rsidP="00FD0DB0">
      <w:pPr>
        <w:pStyle w:val="ListParagraph"/>
        <w:numPr>
          <w:ilvl w:val="0"/>
          <w:numId w:val="11"/>
        </w:numPr>
        <w:tabs>
          <w:tab w:val="left" w:pos="1099"/>
        </w:tabs>
        <w:spacing w:before="117"/>
        <w:ind w:left="1099" w:right="312"/>
        <w:rPr>
          <w:sz w:val="24"/>
          <w:szCs w:val="24"/>
          <w:lang w:val="sr-Cyrl-RS"/>
        </w:rPr>
      </w:pPr>
      <w:r w:rsidRPr="000D054B">
        <w:rPr>
          <w:sz w:val="24"/>
          <w:szCs w:val="24"/>
          <w:lang w:val="sr-Cyrl-RS"/>
        </w:rPr>
        <w:t>Надлежни скупштински одбор је 27. јануара 2025. године покренуо процес јавн</w:t>
      </w:r>
      <w:r w:rsidR="0015269D" w:rsidRPr="000D054B">
        <w:rPr>
          <w:sz w:val="24"/>
          <w:szCs w:val="24"/>
          <w:lang w:val="sr-Cyrl-RS"/>
        </w:rPr>
        <w:t>ог слушања</w:t>
      </w:r>
      <w:r w:rsidRPr="000D054B">
        <w:rPr>
          <w:sz w:val="24"/>
          <w:szCs w:val="24"/>
          <w:lang w:val="sr-Cyrl-RS"/>
        </w:rPr>
        <w:t xml:space="preserve"> </w:t>
      </w:r>
      <w:r w:rsidR="0015269D" w:rsidRPr="000D054B">
        <w:rPr>
          <w:sz w:val="24"/>
          <w:szCs w:val="24"/>
          <w:lang w:val="sr-Cyrl-RS"/>
        </w:rPr>
        <w:t>на тему</w:t>
      </w:r>
      <w:r w:rsidRPr="000D054B">
        <w:rPr>
          <w:sz w:val="24"/>
          <w:szCs w:val="24"/>
          <w:lang w:val="sr-Cyrl-RS"/>
        </w:rPr>
        <w:t xml:space="preserve"> два предложена нацрта. Крајем јануара и почетком фебруара 2025. </w:t>
      </w:r>
      <w:r w:rsidR="00173078">
        <w:rPr>
          <w:sz w:val="24"/>
          <w:szCs w:val="24"/>
          <w:lang w:val="sr-Cyrl-RS"/>
        </w:rPr>
        <w:t xml:space="preserve">чланови који су били </w:t>
      </w:r>
      <w:r w:rsidRPr="000D054B">
        <w:rPr>
          <w:sz w:val="24"/>
          <w:szCs w:val="24"/>
          <w:lang w:val="sr-Cyrl-RS"/>
        </w:rPr>
        <w:t xml:space="preserve">представници пет опозиционих </w:t>
      </w:r>
      <w:r w:rsidR="0015269D" w:rsidRPr="000D054B">
        <w:rPr>
          <w:sz w:val="24"/>
          <w:szCs w:val="24"/>
          <w:lang w:val="sr-Cyrl-RS"/>
        </w:rPr>
        <w:t>странака</w:t>
      </w:r>
      <w:r w:rsidRPr="000D054B">
        <w:rPr>
          <w:sz w:val="24"/>
          <w:szCs w:val="24"/>
          <w:lang w:val="sr-Cyrl-RS"/>
        </w:rPr>
        <w:t xml:space="preserve"> и </w:t>
      </w:r>
      <w:r w:rsidRPr="00173078">
        <w:rPr>
          <w:sz w:val="24"/>
          <w:szCs w:val="24"/>
          <w:lang w:val="sr-Cyrl-RS"/>
        </w:rPr>
        <w:t xml:space="preserve">цивилног друштва, </w:t>
      </w:r>
      <w:r w:rsidRPr="000D054B">
        <w:rPr>
          <w:sz w:val="24"/>
          <w:szCs w:val="24"/>
          <w:lang w:val="sr-Cyrl-RS"/>
        </w:rPr>
        <w:t>укључујући</w:t>
      </w:r>
      <w:bookmarkStart w:id="5" w:name="_bookmark0"/>
      <w:bookmarkEnd w:id="5"/>
      <w:r w:rsidRPr="000D054B">
        <w:rPr>
          <w:sz w:val="24"/>
          <w:szCs w:val="24"/>
          <w:lang w:val="sr-Cyrl-RS"/>
        </w:rPr>
        <w:t xml:space="preserve"> </w:t>
      </w:r>
      <w:r w:rsidR="00EE4783" w:rsidRPr="000D054B">
        <w:rPr>
          <w:sz w:val="24"/>
          <w:szCs w:val="24"/>
          <w:lang w:val="sr-Cyrl-RS"/>
        </w:rPr>
        <w:t>председ</w:t>
      </w:r>
      <w:r w:rsidR="00173078">
        <w:rPr>
          <w:sz w:val="24"/>
          <w:szCs w:val="24"/>
          <w:lang w:val="sr-Cyrl-RS"/>
        </w:rPr>
        <w:t>авајућег</w:t>
      </w:r>
      <w:r w:rsidR="00EE4783" w:rsidRPr="000D054B">
        <w:rPr>
          <w:sz w:val="24"/>
          <w:szCs w:val="24"/>
          <w:lang w:val="sr-Cyrl-RS"/>
        </w:rPr>
        <w:t xml:space="preserve"> Р</w:t>
      </w:r>
      <w:r w:rsidR="00C7615F" w:rsidRPr="000D054B">
        <w:rPr>
          <w:sz w:val="24"/>
          <w:szCs w:val="24"/>
          <w:lang w:val="sr-Cyrl-RS"/>
        </w:rPr>
        <w:t>адне групе повукл</w:t>
      </w:r>
      <w:r w:rsidR="0015269D" w:rsidRPr="000D054B">
        <w:rPr>
          <w:sz w:val="24"/>
          <w:szCs w:val="24"/>
          <w:lang w:val="sr-Cyrl-RS"/>
        </w:rPr>
        <w:t>и су се</w:t>
      </w:r>
      <w:r w:rsidR="00C7615F" w:rsidRPr="000D054B">
        <w:rPr>
          <w:sz w:val="24"/>
          <w:szCs w:val="24"/>
          <w:lang w:val="sr-Cyrl-RS"/>
        </w:rPr>
        <w:t xml:space="preserve"> из групе, наводећи неправилности у процесу јавних консултација, </w:t>
      </w:r>
      <w:r w:rsidR="00C5614F" w:rsidRPr="000D054B">
        <w:rPr>
          <w:sz w:val="24"/>
          <w:szCs w:val="24"/>
          <w:lang w:val="sr-Cyrl-RS"/>
        </w:rPr>
        <w:t xml:space="preserve">и </w:t>
      </w:r>
      <w:r w:rsidR="00C7615F" w:rsidRPr="000D054B">
        <w:rPr>
          <w:sz w:val="24"/>
          <w:szCs w:val="24"/>
          <w:lang w:val="sr-Cyrl-RS"/>
        </w:rPr>
        <w:t>резултира</w:t>
      </w:r>
      <w:r w:rsidR="00C5614F" w:rsidRPr="000D054B">
        <w:rPr>
          <w:sz w:val="24"/>
          <w:szCs w:val="24"/>
          <w:lang w:val="sr-Cyrl-RS"/>
        </w:rPr>
        <w:t>јуће</w:t>
      </w:r>
      <w:r w:rsidR="00C7615F" w:rsidRPr="000D054B">
        <w:rPr>
          <w:sz w:val="24"/>
          <w:szCs w:val="24"/>
          <w:lang w:val="sr-Cyrl-RS"/>
        </w:rPr>
        <w:t xml:space="preserve"> неповерењ</w:t>
      </w:r>
      <w:r w:rsidR="00C5614F" w:rsidRPr="000D054B">
        <w:rPr>
          <w:sz w:val="24"/>
          <w:szCs w:val="24"/>
          <w:lang w:val="sr-Cyrl-RS"/>
        </w:rPr>
        <w:t>е</w:t>
      </w:r>
      <w:r w:rsidR="00C7615F" w:rsidRPr="000D054B">
        <w:rPr>
          <w:sz w:val="24"/>
          <w:szCs w:val="24"/>
          <w:lang w:val="sr-Cyrl-RS"/>
        </w:rPr>
        <w:t xml:space="preserve"> у процес.</w:t>
      </w:r>
    </w:p>
    <w:p w14:paraId="4F83AE47" w14:textId="370AB2AC" w:rsidR="00E82141" w:rsidRPr="000D054B" w:rsidRDefault="00E82141" w:rsidP="00E82141">
      <w:pPr>
        <w:pStyle w:val="ListParagraph"/>
        <w:numPr>
          <w:ilvl w:val="0"/>
          <w:numId w:val="11"/>
        </w:numPr>
        <w:tabs>
          <w:tab w:val="left" w:pos="1100"/>
        </w:tabs>
        <w:spacing w:before="118"/>
        <w:ind w:right="313"/>
        <w:rPr>
          <w:sz w:val="24"/>
          <w:szCs w:val="24"/>
          <w:lang w:val="sr-Cyrl-RS"/>
        </w:rPr>
      </w:pPr>
      <w:r w:rsidRPr="000D054B">
        <w:rPr>
          <w:sz w:val="24"/>
          <w:szCs w:val="24"/>
          <w:lang w:val="sr-Cyrl-RS"/>
        </w:rPr>
        <w:t>Ов</w:t>
      </w:r>
      <w:r w:rsidR="00C5614F" w:rsidRPr="000D054B">
        <w:rPr>
          <w:sz w:val="24"/>
          <w:szCs w:val="24"/>
          <w:lang w:val="sr-Cyrl-RS"/>
        </w:rPr>
        <w:t>и разлози за</w:t>
      </w:r>
      <w:r w:rsidRPr="000D054B">
        <w:rPr>
          <w:sz w:val="24"/>
          <w:szCs w:val="24"/>
          <w:lang w:val="sr-Cyrl-RS"/>
        </w:rPr>
        <w:t xml:space="preserve"> забринутост поновљен</w:t>
      </w:r>
      <w:r w:rsidR="00C5614F" w:rsidRPr="000D054B">
        <w:rPr>
          <w:sz w:val="24"/>
          <w:szCs w:val="24"/>
          <w:lang w:val="sr-Cyrl-RS"/>
        </w:rPr>
        <w:t>и су</w:t>
      </w:r>
      <w:r w:rsidRPr="000D054B">
        <w:rPr>
          <w:sz w:val="24"/>
          <w:szCs w:val="24"/>
          <w:lang w:val="sr-Cyrl-RS"/>
        </w:rPr>
        <w:t xml:space="preserve"> у писму председ</w:t>
      </w:r>
      <w:r w:rsidR="00C5614F" w:rsidRPr="000D054B">
        <w:rPr>
          <w:sz w:val="24"/>
          <w:szCs w:val="24"/>
          <w:lang w:val="sr-Cyrl-RS"/>
        </w:rPr>
        <w:t>авајућег</w:t>
      </w:r>
      <w:r w:rsidRPr="000D054B">
        <w:rPr>
          <w:sz w:val="24"/>
          <w:szCs w:val="24"/>
          <w:lang w:val="sr-Cyrl-RS"/>
        </w:rPr>
        <w:t xml:space="preserve"> Одбор</w:t>
      </w:r>
      <w:r w:rsidR="00E708A0" w:rsidRPr="000D054B">
        <w:rPr>
          <w:sz w:val="24"/>
          <w:szCs w:val="24"/>
          <w:lang w:val="sr-Cyrl-RS"/>
        </w:rPr>
        <w:t>у</w:t>
      </w:r>
      <w:r w:rsidRPr="000D054B">
        <w:rPr>
          <w:sz w:val="24"/>
          <w:szCs w:val="24"/>
          <w:lang w:val="sr-Cyrl-RS"/>
        </w:rPr>
        <w:t xml:space="preserve"> за уставна питања и законодавство од 30. јануара, у којем се </w:t>
      </w:r>
      <w:r w:rsidR="00E708A0" w:rsidRPr="000D054B">
        <w:rPr>
          <w:sz w:val="24"/>
          <w:szCs w:val="24"/>
          <w:lang w:val="sr-Cyrl-RS"/>
        </w:rPr>
        <w:t xml:space="preserve">Одбор </w:t>
      </w:r>
      <w:r w:rsidRPr="000D054B">
        <w:rPr>
          <w:sz w:val="24"/>
          <w:szCs w:val="24"/>
          <w:lang w:val="sr-Cyrl-RS"/>
        </w:rPr>
        <w:t xml:space="preserve">позива да </w:t>
      </w:r>
      <w:r w:rsidR="00E708A0" w:rsidRPr="000D054B">
        <w:rPr>
          <w:sz w:val="24"/>
          <w:szCs w:val="24"/>
          <w:lang w:val="sr-Cyrl-RS"/>
        </w:rPr>
        <w:t>поштује</w:t>
      </w:r>
      <w:r w:rsidRPr="000D054B">
        <w:rPr>
          <w:sz w:val="24"/>
          <w:szCs w:val="24"/>
          <w:lang w:val="sr-Cyrl-RS"/>
        </w:rPr>
        <w:t xml:space="preserve"> прописан</w:t>
      </w:r>
      <w:r w:rsidR="00E708A0" w:rsidRPr="000D054B">
        <w:rPr>
          <w:sz w:val="24"/>
          <w:szCs w:val="24"/>
          <w:lang w:val="sr-Cyrl-RS"/>
        </w:rPr>
        <w:t>е</w:t>
      </w:r>
      <w:r w:rsidRPr="000D054B">
        <w:rPr>
          <w:sz w:val="24"/>
          <w:szCs w:val="24"/>
          <w:lang w:val="sr-Cyrl-RS"/>
        </w:rPr>
        <w:t xml:space="preserve"> процедур</w:t>
      </w:r>
      <w:r w:rsidR="00E708A0" w:rsidRPr="000D054B">
        <w:rPr>
          <w:sz w:val="24"/>
          <w:szCs w:val="24"/>
          <w:lang w:val="sr-Cyrl-RS"/>
        </w:rPr>
        <w:t>алне кораке</w:t>
      </w:r>
      <w:r w:rsidRPr="000D054B">
        <w:rPr>
          <w:sz w:val="24"/>
          <w:szCs w:val="24"/>
          <w:lang w:val="sr-Cyrl-RS"/>
        </w:rPr>
        <w:t xml:space="preserve">, посебно да позове заинтересоване </w:t>
      </w:r>
      <w:r w:rsidR="00C5614F" w:rsidRPr="000D054B">
        <w:rPr>
          <w:sz w:val="24"/>
          <w:szCs w:val="24"/>
          <w:lang w:val="sr-Cyrl-RS"/>
        </w:rPr>
        <w:t>припаднике</w:t>
      </w:r>
      <w:r w:rsidRPr="000D054B">
        <w:rPr>
          <w:sz w:val="24"/>
          <w:szCs w:val="24"/>
          <w:lang w:val="sr-Cyrl-RS"/>
        </w:rPr>
        <w:t xml:space="preserve"> јавности да дају коментаре на нацрте закона који су били производ Радне групе, да организуј</w:t>
      </w:r>
      <w:r w:rsidR="00E708A0" w:rsidRPr="000D054B">
        <w:rPr>
          <w:sz w:val="24"/>
          <w:szCs w:val="24"/>
          <w:lang w:val="sr-Cyrl-RS"/>
        </w:rPr>
        <w:t>е</w:t>
      </w:r>
      <w:r w:rsidRPr="000D054B">
        <w:rPr>
          <w:sz w:val="24"/>
          <w:szCs w:val="24"/>
          <w:lang w:val="sr-Cyrl-RS"/>
        </w:rPr>
        <w:t xml:space="preserve"> нов</w:t>
      </w:r>
      <w:r w:rsidR="00E708A0" w:rsidRPr="000D054B">
        <w:rPr>
          <w:sz w:val="24"/>
          <w:szCs w:val="24"/>
          <w:lang w:val="sr-Cyrl-RS"/>
        </w:rPr>
        <w:t>о</w:t>
      </w:r>
      <w:r w:rsidRPr="000D054B">
        <w:rPr>
          <w:sz w:val="24"/>
          <w:szCs w:val="24"/>
          <w:lang w:val="sr-Cyrl-RS"/>
        </w:rPr>
        <w:t xml:space="preserve"> јавн</w:t>
      </w:r>
      <w:r w:rsidR="00E708A0" w:rsidRPr="000D054B">
        <w:rPr>
          <w:sz w:val="24"/>
          <w:szCs w:val="24"/>
          <w:lang w:val="sr-Cyrl-RS"/>
        </w:rPr>
        <w:t>о слушање</w:t>
      </w:r>
      <w:r w:rsidR="00A25879" w:rsidRPr="000D054B">
        <w:rPr>
          <w:sz w:val="24"/>
          <w:szCs w:val="24"/>
          <w:lang w:val="sr-Cyrl-RS"/>
        </w:rPr>
        <w:t xml:space="preserve"> (слушања)</w:t>
      </w:r>
      <w:r w:rsidRPr="000D054B">
        <w:rPr>
          <w:sz w:val="24"/>
          <w:szCs w:val="24"/>
          <w:lang w:val="sr-Cyrl-RS"/>
        </w:rPr>
        <w:t>, на којима могу да учествују сви заинтересовани грађани</w:t>
      </w:r>
      <w:r w:rsidR="00A25879" w:rsidRPr="000D054B">
        <w:rPr>
          <w:sz w:val="24"/>
          <w:szCs w:val="24"/>
          <w:lang w:val="sr-Cyrl-RS"/>
        </w:rPr>
        <w:t>, и да искористи ОДИХИР-ове неформалне коментаре на</w:t>
      </w:r>
      <w:r w:rsidRPr="000D054B">
        <w:rPr>
          <w:sz w:val="24"/>
          <w:szCs w:val="24"/>
          <w:lang w:val="sr-Cyrl-RS"/>
        </w:rPr>
        <w:t xml:space="preserve"> ажуриран</w:t>
      </w:r>
      <w:r w:rsidR="00A25879" w:rsidRPr="000D054B">
        <w:rPr>
          <w:sz w:val="24"/>
          <w:szCs w:val="24"/>
          <w:lang w:val="sr-Cyrl-RS"/>
        </w:rPr>
        <w:t>е</w:t>
      </w:r>
      <w:r w:rsidRPr="000D054B">
        <w:rPr>
          <w:sz w:val="24"/>
          <w:szCs w:val="24"/>
          <w:lang w:val="sr-Cyrl-RS"/>
        </w:rPr>
        <w:t xml:space="preserve"> нацрт</w:t>
      </w:r>
      <w:r w:rsidR="00A25879" w:rsidRPr="000D054B">
        <w:rPr>
          <w:sz w:val="24"/>
          <w:szCs w:val="24"/>
          <w:lang w:val="sr-Cyrl-RS"/>
        </w:rPr>
        <w:t>е</w:t>
      </w:r>
      <w:r w:rsidRPr="000D054B">
        <w:rPr>
          <w:sz w:val="24"/>
          <w:szCs w:val="24"/>
          <w:lang w:val="sr-Cyrl-RS"/>
        </w:rPr>
        <w:t xml:space="preserve"> који су се ускоро очекивали. </w:t>
      </w:r>
      <w:r w:rsidR="00A25879" w:rsidRPr="000D054B">
        <w:rPr>
          <w:sz w:val="24"/>
          <w:szCs w:val="24"/>
          <w:lang w:val="sr-Cyrl-RS"/>
        </w:rPr>
        <w:t xml:space="preserve">Закључно са 20. мартом, </w:t>
      </w:r>
      <w:r w:rsidRPr="000D054B">
        <w:rPr>
          <w:sz w:val="24"/>
          <w:szCs w:val="24"/>
          <w:lang w:val="sr-Cyrl-RS"/>
        </w:rPr>
        <w:t xml:space="preserve">Одбор је одржао низ јавних </w:t>
      </w:r>
      <w:r w:rsidR="00A25879" w:rsidRPr="000D054B">
        <w:rPr>
          <w:sz w:val="24"/>
          <w:szCs w:val="24"/>
          <w:lang w:val="sr-Cyrl-RS"/>
        </w:rPr>
        <w:t>слушања</w:t>
      </w:r>
      <w:r w:rsidRPr="000D054B">
        <w:rPr>
          <w:sz w:val="24"/>
          <w:szCs w:val="24"/>
          <w:lang w:val="sr-Cyrl-RS"/>
        </w:rPr>
        <w:t xml:space="preserve"> </w:t>
      </w:r>
      <w:r w:rsidR="00A25879" w:rsidRPr="000D054B">
        <w:rPr>
          <w:sz w:val="24"/>
          <w:szCs w:val="24"/>
          <w:lang w:val="sr-Cyrl-RS"/>
        </w:rPr>
        <w:t xml:space="preserve">на тему два нацрта закона </w:t>
      </w:r>
      <w:r w:rsidRPr="000D054B">
        <w:rPr>
          <w:sz w:val="24"/>
          <w:szCs w:val="24"/>
          <w:lang w:val="sr-Cyrl-RS"/>
        </w:rPr>
        <w:t>у неколико гр</w:t>
      </w:r>
      <w:r w:rsidR="00A25879" w:rsidRPr="000D054B">
        <w:rPr>
          <w:sz w:val="24"/>
          <w:szCs w:val="24"/>
          <w:lang w:val="sr-Cyrl-RS"/>
        </w:rPr>
        <w:t>адова</w:t>
      </w:r>
      <w:r w:rsidRPr="000D054B">
        <w:rPr>
          <w:sz w:val="24"/>
          <w:szCs w:val="24"/>
          <w:lang w:val="sr-Cyrl-RS"/>
        </w:rPr>
        <w:t>.</w:t>
      </w:r>
    </w:p>
    <w:p w14:paraId="77806D17" w14:textId="1FB86415" w:rsidR="00C40925" w:rsidRPr="000D054B" w:rsidRDefault="00E82141" w:rsidP="0063748C">
      <w:pPr>
        <w:pStyle w:val="ListParagraph"/>
        <w:numPr>
          <w:ilvl w:val="0"/>
          <w:numId w:val="11"/>
        </w:numPr>
        <w:tabs>
          <w:tab w:val="left" w:pos="1100"/>
        </w:tabs>
        <w:spacing w:before="118"/>
        <w:ind w:right="313"/>
        <w:rPr>
          <w:sz w:val="24"/>
          <w:szCs w:val="24"/>
          <w:lang w:val="sr-Cyrl-RS"/>
        </w:rPr>
      </w:pPr>
      <w:r w:rsidRPr="000D054B">
        <w:rPr>
          <w:sz w:val="24"/>
          <w:szCs w:val="24"/>
          <w:lang w:val="sr-Cyrl-RS"/>
        </w:rPr>
        <w:t>Председница Одбора за уставна и законодавна питања Народне скупштине је 10. фебруара затражила од ОДИХР-а да д</w:t>
      </w:r>
      <w:r w:rsidR="00C5614F" w:rsidRPr="000D054B">
        <w:rPr>
          <w:sz w:val="24"/>
          <w:szCs w:val="24"/>
          <w:lang w:val="sr-Cyrl-RS"/>
        </w:rPr>
        <w:t>остави</w:t>
      </w:r>
      <w:r w:rsidRPr="000D054B">
        <w:rPr>
          <w:sz w:val="24"/>
          <w:szCs w:val="24"/>
          <w:lang w:val="sr-Cyrl-RS"/>
        </w:rPr>
        <w:t xml:space="preserve"> формално правно мишљење о додатно ажурираној верзији нацрта који је СНС </w:t>
      </w:r>
      <w:r w:rsidR="00C5614F" w:rsidRPr="000D054B">
        <w:rPr>
          <w:sz w:val="24"/>
          <w:szCs w:val="24"/>
          <w:lang w:val="sr-Cyrl-RS"/>
        </w:rPr>
        <w:t>поднео</w:t>
      </w:r>
      <w:r w:rsidRPr="000D054B">
        <w:rPr>
          <w:sz w:val="24"/>
          <w:szCs w:val="24"/>
          <w:lang w:val="sr-Cyrl-RS"/>
        </w:rPr>
        <w:t xml:space="preserve"> скупштинском одбору 23. јануара 2025. године.</w:t>
      </w:r>
    </w:p>
    <w:p w14:paraId="26DB403C" w14:textId="59FCA897" w:rsidR="00E82141" w:rsidRPr="000D054B" w:rsidRDefault="00E82141" w:rsidP="0063748C">
      <w:pPr>
        <w:pStyle w:val="ListParagraph"/>
        <w:numPr>
          <w:ilvl w:val="0"/>
          <w:numId w:val="11"/>
        </w:numPr>
        <w:tabs>
          <w:tab w:val="left" w:pos="1100"/>
        </w:tabs>
        <w:ind w:right="312"/>
        <w:rPr>
          <w:sz w:val="24"/>
          <w:szCs w:val="24"/>
          <w:lang w:val="sr-Cyrl-RS"/>
        </w:rPr>
      </w:pPr>
      <w:r w:rsidRPr="000D054B">
        <w:rPr>
          <w:sz w:val="24"/>
          <w:szCs w:val="24"/>
          <w:lang w:val="sr-Cyrl-RS"/>
        </w:rPr>
        <w:t xml:space="preserve">ОДИХР је </w:t>
      </w:r>
      <w:r w:rsidR="00FF0C2B" w:rsidRPr="000D054B">
        <w:rPr>
          <w:sz w:val="24"/>
          <w:szCs w:val="24"/>
          <w:lang w:val="sr-Cyrl-RS"/>
        </w:rPr>
        <w:t xml:space="preserve">14. фебруара </w:t>
      </w:r>
      <w:r w:rsidRPr="000D054B">
        <w:rPr>
          <w:sz w:val="24"/>
          <w:szCs w:val="24"/>
          <w:lang w:val="sr-Cyrl-RS"/>
        </w:rPr>
        <w:t xml:space="preserve">одговорио на захтев </w:t>
      </w:r>
      <w:r w:rsidR="00FF0C2B" w:rsidRPr="000D054B">
        <w:rPr>
          <w:sz w:val="24"/>
          <w:szCs w:val="24"/>
          <w:lang w:val="sr-Cyrl-RS"/>
        </w:rPr>
        <w:t xml:space="preserve">председнице </w:t>
      </w:r>
      <w:r w:rsidRPr="000D054B">
        <w:rPr>
          <w:sz w:val="24"/>
          <w:szCs w:val="24"/>
          <w:lang w:val="sr-Cyrl-RS"/>
        </w:rPr>
        <w:t>Одбора за уставна</w:t>
      </w:r>
      <w:r w:rsidR="00FF0C2B" w:rsidRPr="000D054B">
        <w:rPr>
          <w:sz w:val="24"/>
          <w:szCs w:val="24"/>
          <w:lang w:val="sr-Cyrl-RS"/>
        </w:rPr>
        <w:t xml:space="preserve"> питања</w:t>
      </w:r>
      <w:r w:rsidRPr="000D054B">
        <w:rPr>
          <w:sz w:val="24"/>
          <w:szCs w:val="24"/>
          <w:lang w:val="sr-Cyrl-RS"/>
        </w:rPr>
        <w:t xml:space="preserve"> и законодав</w:t>
      </w:r>
      <w:r w:rsidR="00FF0C2B" w:rsidRPr="000D054B">
        <w:rPr>
          <w:sz w:val="24"/>
          <w:szCs w:val="24"/>
          <w:lang w:val="sr-Cyrl-RS"/>
        </w:rPr>
        <w:t>ство</w:t>
      </w:r>
      <w:r w:rsidRPr="000D054B">
        <w:rPr>
          <w:sz w:val="24"/>
          <w:szCs w:val="24"/>
          <w:lang w:val="sr-Cyrl-RS"/>
        </w:rPr>
        <w:t>, потврђујући спремност Канцеларије да припреми правно мишљење о ус</w:t>
      </w:r>
      <w:r w:rsidR="00C5614F" w:rsidRPr="000D054B">
        <w:rPr>
          <w:sz w:val="24"/>
          <w:szCs w:val="24"/>
          <w:lang w:val="sr-Cyrl-RS"/>
        </w:rPr>
        <w:t>аглашености</w:t>
      </w:r>
      <w:r w:rsidRPr="000D054B">
        <w:rPr>
          <w:sz w:val="24"/>
          <w:szCs w:val="24"/>
          <w:lang w:val="sr-Cyrl-RS"/>
        </w:rPr>
        <w:t xml:space="preserve"> Нацрта закона са међународним стандардима људских права и обавезама ОЕБС-а у </w:t>
      </w:r>
      <w:r w:rsidR="00FF0C2B" w:rsidRPr="000D054B">
        <w:rPr>
          <w:sz w:val="24"/>
          <w:szCs w:val="24"/>
          <w:lang w:val="sr-Cyrl-RS"/>
        </w:rPr>
        <w:t>области</w:t>
      </w:r>
      <w:r w:rsidRPr="000D054B">
        <w:rPr>
          <w:sz w:val="24"/>
          <w:szCs w:val="24"/>
          <w:lang w:val="sr-Cyrl-RS"/>
        </w:rPr>
        <w:t xml:space="preserve"> људске димензије. Ово мишљење је припремљено као одговор на горе наведени захтев. </w:t>
      </w:r>
      <w:r w:rsidR="0076125D" w:rsidRPr="000D054B">
        <w:rPr>
          <w:sz w:val="24"/>
          <w:szCs w:val="24"/>
          <w:lang w:val="sr-Cyrl-RS"/>
        </w:rPr>
        <w:t>У овом</w:t>
      </w:r>
      <w:r w:rsidRPr="000D054B">
        <w:rPr>
          <w:sz w:val="24"/>
          <w:szCs w:val="24"/>
          <w:lang w:val="sr-Cyrl-RS"/>
        </w:rPr>
        <w:t xml:space="preserve"> мишљењ</w:t>
      </w:r>
      <w:r w:rsidR="0076125D" w:rsidRPr="000D054B">
        <w:rPr>
          <w:sz w:val="24"/>
          <w:szCs w:val="24"/>
          <w:lang w:val="sr-Cyrl-RS"/>
        </w:rPr>
        <w:t>у се наводе</w:t>
      </w:r>
      <w:r w:rsidRPr="000D054B">
        <w:rPr>
          <w:sz w:val="24"/>
          <w:szCs w:val="24"/>
          <w:lang w:val="sr-Cyrl-RS"/>
        </w:rPr>
        <w:t xml:space="preserve"> нек</w:t>
      </w:r>
      <w:r w:rsidR="0076125D" w:rsidRPr="000D054B">
        <w:rPr>
          <w:sz w:val="24"/>
          <w:szCs w:val="24"/>
          <w:lang w:val="sr-Cyrl-RS"/>
        </w:rPr>
        <w:t>и од</w:t>
      </w:r>
      <w:r w:rsidRPr="000D054B">
        <w:rPr>
          <w:sz w:val="24"/>
          <w:szCs w:val="24"/>
          <w:lang w:val="sr-Cyrl-RS"/>
        </w:rPr>
        <w:t xml:space="preserve"> неформалн</w:t>
      </w:r>
      <w:r w:rsidR="0076125D" w:rsidRPr="000D054B">
        <w:rPr>
          <w:sz w:val="24"/>
          <w:szCs w:val="24"/>
          <w:lang w:val="sr-Cyrl-RS"/>
        </w:rPr>
        <w:t>их</w:t>
      </w:r>
      <w:r w:rsidRPr="000D054B">
        <w:rPr>
          <w:sz w:val="24"/>
          <w:szCs w:val="24"/>
          <w:lang w:val="sr-Cyrl-RS"/>
        </w:rPr>
        <w:t xml:space="preserve"> коментар</w:t>
      </w:r>
      <w:r w:rsidR="0076125D" w:rsidRPr="000D054B">
        <w:rPr>
          <w:sz w:val="24"/>
          <w:szCs w:val="24"/>
          <w:lang w:val="sr-Cyrl-RS"/>
        </w:rPr>
        <w:t>а</w:t>
      </w:r>
      <w:r w:rsidRPr="000D054B">
        <w:rPr>
          <w:sz w:val="24"/>
          <w:szCs w:val="24"/>
          <w:lang w:val="sr-Cyrl-RS"/>
        </w:rPr>
        <w:t xml:space="preserve"> ОДИХР-а </w:t>
      </w:r>
      <w:r w:rsidR="0076125D" w:rsidRPr="000D054B">
        <w:rPr>
          <w:sz w:val="24"/>
          <w:szCs w:val="24"/>
          <w:lang w:val="sr-Cyrl-RS"/>
        </w:rPr>
        <w:t>на</w:t>
      </w:r>
      <w:r w:rsidRPr="000D054B">
        <w:rPr>
          <w:sz w:val="24"/>
          <w:szCs w:val="24"/>
          <w:lang w:val="sr-Cyrl-RS"/>
        </w:rPr>
        <w:t xml:space="preserve"> </w:t>
      </w:r>
      <w:r w:rsidR="00C5614F" w:rsidRPr="000D054B">
        <w:rPr>
          <w:sz w:val="24"/>
          <w:szCs w:val="24"/>
          <w:lang w:val="sr-Cyrl-RS"/>
        </w:rPr>
        <w:t xml:space="preserve">оба </w:t>
      </w:r>
      <w:r w:rsidRPr="000D054B">
        <w:rPr>
          <w:sz w:val="24"/>
          <w:szCs w:val="24"/>
          <w:lang w:val="sr-Cyrl-RS"/>
        </w:rPr>
        <w:t>радн</w:t>
      </w:r>
      <w:r w:rsidR="00C5614F" w:rsidRPr="000D054B">
        <w:rPr>
          <w:sz w:val="24"/>
          <w:szCs w:val="24"/>
          <w:lang w:val="sr-Cyrl-RS"/>
        </w:rPr>
        <w:t>а</w:t>
      </w:r>
      <w:r w:rsidRPr="000D054B">
        <w:rPr>
          <w:sz w:val="24"/>
          <w:szCs w:val="24"/>
          <w:lang w:val="sr-Cyrl-RS"/>
        </w:rPr>
        <w:t xml:space="preserve"> нацрт</w:t>
      </w:r>
      <w:r w:rsidR="00C5614F" w:rsidRPr="000D054B">
        <w:rPr>
          <w:sz w:val="24"/>
          <w:szCs w:val="24"/>
          <w:lang w:val="sr-Cyrl-RS"/>
        </w:rPr>
        <w:t>а</w:t>
      </w:r>
      <w:r w:rsidR="000D054B" w:rsidRPr="000D054B">
        <w:rPr>
          <w:sz w:val="24"/>
          <w:szCs w:val="24"/>
          <w:lang w:val="sr-Cyrl-RS"/>
        </w:rPr>
        <w:t xml:space="preserve"> - </w:t>
      </w:r>
      <w:r w:rsidRPr="000D054B">
        <w:rPr>
          <w:sz w:val="24"/>
          <w:szCs w:val="24"/>
          <w:lang w:val="sr-Cyrl-RS"/>
        </w:rPr>
        <w:t xml:space="preserve">СНС-а и </w:t>
      </w:r>
      <w:r w:rsidR="0076125D" w:rsidRPr="000D054B">
        <w:rPr>
          <w:sz w:val="24"/>
          <w:szCs w:val="24"/>
          <w:lang w:val="sr-Cyrl-RS"/>
        </w:rPr>
        <w:t xml:space="preserve">организације </w:t>
      </w:r>
      <w:r w:rsidRPr="000D054B">
        <w:rPr>
          <w:sz w:val="24"/>
          <w:szCs w:val="24"/>
          <w:lang w:val="sr-Cyrl-RS"/>
        </w:rPr>
        <w:t xml:space="preserve">ЦРТА, </w:t>
      </w:r>
      <w:r w:rsidR="0076125D" w:rsidRPr="000D054B">
        <w:rPr>
          <w:sz w:val="24"/>
          <w:szCs w:val="24"/>
          <w:lang w:val="sr-Cyrl-RS"/>
        </w:rPr>
        <w:t xml:space="preserve"> </w:t>
      </w:r>
      <w:r w:rsidR="000D054B" w:rsidRPr="000D054B">
        <w:rPr>
          <w:sz w:val="24"/>
          <w:szCs w:val="24"/>
          <w:lang w:val="sr-Cyrl-RS"/>
        </w:rPr>
        <w:t xml:space="preserve">тамо </w:t>
      </w:r>
      <w:r w:rsidR="0076125D" w:rsidRPr="000D054B">
        <w:rPr>
          <w:sz w:val="24"/>
          <w:szCs w:val="24"/>
          <w:lang w:val="sr-Cyrl-RS"/>
        </w:rPr>
        <w:t>где</w:t>
      </w:r>
      <w:r w:rsidRPr="000D054B">
        <w:rPr>
          <w:sz w:val="24"/>
          <w:szCs w:val="24"/>
          <w:lang w:val="sr-Cyrl-RS"/>
        </w:rPr>
        <w:t xml:space="preserve"> је </w:t>
      </w:r>
      <w:r w:rsidR="0076125D" w:rsidRPr="000D054B">
        <w:rPr>
          <w:sz w:val="24"/>
          <w:szCs w:val="24"/>
          <w:lang w:val="sr-Cyrl-RS"/>
        </w:rPr>
        <w:t xml:space="preserve">то </w:t>
      </w:r>
      <w:r w:rsidRPr="000D054B">
        <w:rPr>
          <w:sz w:val="24"/>
          <w:szCs w:val="24"/>
          <w:lang w:val="sr-Cyrl-RS"/>
        </w:rPr>
        <w:t>приме</w:t>
      </w:r>
      <w:r w:rsidR="0076125D" w:rsidRPr="000D054B">
        <w:rPr>
          <w:sz w:val="24"/>
          <w:szCs w:val="24"/>
          <w:lang w:val="sr-Cyrl-RS"/>
        </w:rPr>
        <w:t xml:space="preserve">рено </w:t>
      </w:r>
      <w:r w:rsidR="000D054B" w:rsidRPr="000D054B">
        <w:rPr>
          <w:sz w:val="24"/>
          <w:szCs w:val="24"/>
          <w:lang w:val="sr-Cyrl-RS"/>
        </w:rPr>
        <w:t>за</w:t>
      </w:r>
      <w:r w:rsidRPr="000D054B">
        <w:rPr>
          <w:sz w:val="24"/>
          <w:szCs w:val="24"/>
          <w:lang w:val="sr-Cyrl-RS"/>
        </w:rPr>
        <w:t xml:space="preserve"> ажуриран Нацрт закон који се тренутно разматра.</w:t>
      </w:r>
    </w:p>
    <w:p w14:paraId="549BE9A2" w14:textId="6AA976CB" w:rsidR="00C40925" w:rsidRPr="00EF5512" w:rsidRDefault="00E82141" w:rsidP="0063748C">
      <w:pPr>
        <w:pStyle w:val="ListParagraph"/>
        <w:numPr>
          <w:ilvl w:val="0"/>
          <w:numId w:val="11"/>
        </w:numPr>
        <w:tabs>
          <w:tab w:val="left" w:pos="1100"/>
        </w:tabs>
        <w:ind w:right="312"/>
        <w:rPr>
          <w:sz w:val="24"/>
          <w:lang w:val="sr-Cyrl-RS"/>
        </w:rPr>
      </w:pPr>
      <w:r w:rsidRPr="000D054B">
        <w:rPr>
          <w:sz w:val="24"/>
          <w:szCs w:val="24"/>
          <w:lang w:val="sr-Cyrl-RS"/>
        </w:rPr>
        <w:t xml:space="preserve">ОДИХР је извршио ову оцену Нацрта закона у оквиру свог мандата </w:t>
      </w:r>
      <w:r w:rsidR="0076125D" w:rsidRPr="000D054B">
        <w:rPr>
          <w:sz w:val="24"/>
          <w:szCs w:val="24"/>
          <w:lang w:val="sr-Cyrl-RS"/>
        </w:rPr>
        <w:t xml:space="preserve">да </w:t>
      </w:r>
      <w:r w:rsidRPr="000D054B">
        <w:rPr>
          <w:sz w:val="24"/>
          <w:szCs w:val="24"/>
          <w:lang w:val="sr-Cyrl-RS"/>
        </w:rPr>
        <w:t>п</w:t>
      </w:r>
      <w:r w:rsidR="00F3680D">
        <w:rPr>
          <w:sz w:val="24"/>
          <w:szCs w:val="24"/>
          <w:lang w:val="sr-Cyrl-RS"/>
        </w:rPr>
        <w:t>ружа помоћ</w:t>
      </w:r>
      <w:r w:rsidRPr="000D054B">
        <w:rPr>
          <w:sz w:val="24"/>
          <w:szCs w:val="24"/>
          <w:lang w:val="sr-Cyrl-RS"/>
        </w:rPr>
        <w:t xml:space="preserve"> државама </w:t>
      </w:r>
      <w:r w:rsidR="00F3680D">
        <w:rPr>
          <w:sz w:val="24"/>
          <w:szCs w:val="24"/>
          <w:lang w:val="sr-Cyrl-RS"/>
        </w:rPr>
        <w:t>учесницима</w:t>
      </w:r>
      <w:r w:rsidRPr="000D054B">
        <w:rPr>
          <w:sz w:val="24"/>
          <w:szCs w:val="24"/>
          <w:lang w:val="sr-Cyrl-RS"/>
        </w:rPr>
        <w:t xml:space="preserve"> ОЕБС-а у спровођењу њихових обавеза </w:t>
      </w:r>
      <w:r w:rsidR="0076125D" w:rsidRPr="000D054B">
        <w:rPr>
          <w:sz w:val="24"/>
          <w:szCs w:val="24"/>
          <w:lang w:val="sr-Cyrl-RS"/>
        </w:rPr>
        <w:t>у оквиру</w:t>
      </w:r>
      <w:r w:rsidRPr="000D054B">
        <w:rPr>
          <w:sz w:val="24"/>
          <w:szCs w:val="24"/>
          <w:lang w:val="sr-Cyrl-RS"/>
        </w:rPr>
        <w:t xml:space="preserve"> ОЕБС-</w:t>
      </w:r>
      <w:r w:rsidR="0076125D" w:rsidRPr="000D054B">
        <w:rPr>
          <w:sz w:val="24"/>
          <w:szCs w:val="24"/>
          <w:lang w:val="sr-Cyrl-RS"/>
        </w:rPr>
        <w:t>а</w:t>
      </w:r>
      <w:r w:rsidRPr="000D054B">
        <w:rPr>
          <w:sz w:val="24"/>
          <w:szCs w:val="24"/>
          <w:lang w:val="sr-Cyrl-RS"/>
        </w:rPr>
        <w:t xml:space="preserve">, посебно у вези са изборним процесом. ОДИХР поздравља спремност српских власти да </w:t>
      </w:r>
      <w:r w:rsidR="00CF30A8" w:rsidRPr="000D054B">
        <w:rPr>
          <w:sz w:val="24"/>
          <w:szCs w:val="24"/>
          <w:lang w:val="sr-Cyrl-RS"/>
        </w:rPr>
        <w:t>следе</w:t>
      </w:r>
      <w:r w:rsidRPr="000D054B">
        <w:rPr>
          <w:sz w:val="24"/>
          <w:szCs w:val="24"/>
          <w:lang w:val="sr-Cyrl-RS"/>
        </w:rPr>
        <w:t xml:space="preserve"> изборне препоруке дате у овом документу и спреман је да п</w:t>
      </w:r>
      <w:r w:rsidR="00F3680D">
        <w:rPr>
          <w:sz w:val="24"/>
          <w:szCs w:val="24"/>
          <w:lang w:val="sr-Cyrl-RS"/>
        </w:rPr>
        <w:t>ружи п</w:t>
      </w:r>
      <w:r w:rsidRPr="000D054B">
        <w:rPr>
          <w:sz w:val="24"/>
          <w:szCs w:val="24"/>
          <w:lang w:val="sr-Cyrl-RS"/>
        </w:rPr>
        <w:t>омо</w:t>
      </w:r>
      <w:r w:rsidR="00F3680D">
        <w:rPr>
          <w:sz w:val="24"/>
          <w:szCs w:val="24"/>
          <w:lang w:val="sr-Cyrl-RS"/>
        </w:rPr>
        <w:t>ћ</w:t>
      </w:r>
      <w:r w:rsidRPr="000D054B">
        <w:rPr>
          <w:sz w:val="24"/>
          <w:szCs w:val="24"/>
          <w:lang w:val="sr-Cyrl-RS"/>
        </w:rPr>
        <w:t xml:space="preserve"> властима Србије </w:t>
      </w:r>
      <w:r w:rsidR="00F3680D">
        <w:rPr>
          <w:sz w:val="24"/>
          <w:szCs w:val="24"/>
          <w:lang w:val="sr-Cyrl-RS"/>
        </w:rPr>
        <w:t>у</w:t>
      </w:r>
      <w:r w:rsidRPr="000D054B">
        <w:rPr>
          <w:sz w:val="24"/>
          <w:szCs w:val="24"/>
          <w:lang w:val="sr-Cyrl-RS"/>
        </w:rPr>
        <w:t xml:space="preserve"> даље</w:t>
      </w:r>
      <w:r w:rsidR="00F3680D">
        <w:rPr>
          <w:sz w:val="24"/>
          <w:szCs w:val="24"/>
          <w:lang w:val="sr-Cyrl-RS"/>
        </w:rPr>
        <w:t>м</w:t>
      </w:r>
      <w:r w:rsidRPr="000D054B">
        <w:rPr>
          <w:sz w:val="24"/>
          <w:szCs w:val="24"/>
          <w:lang w:val="sr-Cyrl-RS"/>
        </w:rPr>
        <w:t xml:space="preserve"> унапре</w:t>
      </w:r>
      <w:r w:rsidR="00F3680D">
        <w:rPr>
          <w:sz w:val="24"/>
          <w:szCs w:val="24"/>
          <w:lang w:val="sr-Cyrl-RS"/>
        </w:rPr>
        <w:t>ђивању</w:t>
      </w:r>
      <w:r w:rsidRPr="000D054B">
        <w:rPr>
          <w:sz w:val="24"/>
          <w:szCs w:val="24"/>
          <w:lang w:val="sr-Cyrl-RS"/>
        </w:rPr>
        <w:t xml:space="preserve"> изборн</w:t>
      </w:r>
      <w:r w:rsidR="00F3680D">
        <w:rPr>
          <w:sz w:val="24"/>
          <w:szCs w:val="24"/>
          <w:lang w:val="sr-Cyrl-RS"/>
        </w:rPr>
        <w:t>ог</w:t>
      </w:r>
      <w:r w:rsidRPr="000D054B">
        <w:rPr>
          <w:sz w:val="24"/>
          <w:szCs w:val="24"/>
          <w:lang w:val="sr-Cyrl-RS"/>
        </w:rPr>
        <w:t xml:space="preserve"> процес</w:t>
      </w:r>
      <w:r w:rsidR="00F3680D">
        <w:rPr>
          <w:sz w:val="24"/>
          <w:szCs w:val="24"/>
          <w:lang w:val="sr-Cyrl-RS"/>
        </w:rPr>
        <w:t>а</w:t>
      </w:r>
      <w:r w:rsidRPr="001A58AE">
        <w:rPr>
          <w:sz w:val="24"/>
          <w:lang w:val="sr-Cyrl-RS"/>
        </w:rPr>
        <w:t>.</w:t>
      </w:r>
      <w:r w:rsidRPr="001A58AE">
        <w:rPr>
          <w:rStyle w:val="FootnoteReference"/>
          <w:sz w:val="24"/>
          <w:lang w:val="sr-Cyrl-RS"/>
        </w:rPr>
        <w:footnoteReference w:id="3"/>
      </w:r>
      <w:r w:rsidR="00FF36B8" w:rsidRPr="00EF5512">
        <w:rPr>
          <w:sz w:val="24"/>
          <w:lang w:val="sr-Cyrl-RS"/>
        </w:rPr>
        <w:t xml:space="preserve"> </w:t>
      </w:r>
    </w:p>
    <w:p w14:paraId="4A974C40" w14:textId="77777777" w:rsidR="00EF5512" w:rsidRPr="00EF5512" w:rsidRDefault="00EF5512" w:rsidP="00EF5512">
      <w:pPr>
        <w:pStyle w:val="ListParagraph"/>
        <w:tabs>
          <w:tab w:val="left" w:pos="1100"/>
        </w:tabs>
        <w:ind w:left="1100" w:right="312" w:firstLine="0"/>
        <w:rPr>
          <w:sz w:val="24"/>
          <w:lang w:val="sr-Cyrl-RS"/>
        </w:rPr>
      </w:pPr>
    </w:p>
    <w:bookmarkEnd w:id="4"/>
    <w:p w14:paraId="589AAB3A" w14:textId="49538191" w:rsidR="00EF5512" w:rsidRDefault="00EF5512" w:rsidP="00EF5512">
      <w:pPr>
        <w:tabs>
          <w:tab w:val="left" w:pos="1100"/>
        </w:tabs>
        <w:ind w:left="560" w:right="312"/>
        <w:rPr>
          <w:sz w:val="24"/>
          <w:lang w:val="sr-Cyrl-RS"/>
        </w:rPr>
      </w:pPr>
    </w:p>
    <w:p w14:paraId="7A31D0B7" w14:textId="264AFF40" w:rsidR="00EF5512" w:rsidRPr="00EF5512" w:rsidRDefault="00EF5512" w:rsidP="00EF5512">
      <w:pPr>
        <w:tabs>
          <w:tab w:val="left" w:pos="1100"/>
        </w:tabs>
        <w:ind w:left="560" w:right="312"/>
        <w:rPr>
          <w:b/>
          <w:color w:val="365F91" w:themeColor="accent1" w:themeShade="BF"/>
          <w:spacing w:val="-5"/>
          <w:sz w:val="28"/>
          <w:szCs w:val="28"/>
          <w:lang w:val="sr-Cyrl-RS"/>
        </w:rPr>
      </w:pPr>
      <w:r>
        <w:rPr>
          <w:b/>
          <w:color w:val="005595"/>
          <w:spacing w:val="-5"/>
          <w:sz w:val="28"/>
          <w:lang w:val="sr-Cyrl-RS"/>
        </w:rPr>
        <w:t xml:space="preserve"> </w:t>
      </w:r>
      <w:r>
        <w:rPr>
          <w:b/>
          <w:color w:val="005595"/>
          <w:spacing w:val="-5"/>
          <w:sz w:val="28"/>
        </w:rPr>
        <w:t>II</w:t>
      </w:r>
      <w:r>
        <w:rPr>
          <w:noProof/>
          <w:lang w:val="sr-Cyrl-RS"/>
        </w:rPr>
        <w:t xml:space="preserve">.         </w:t>
      </w:r>
      <w:r w:rsidR="00B75D92">
        <w:rPr>
          <w:b/>
          <w:color w:val="005595"/>
          <w:spacing w:val="-5"/>
          <w:sz w:val="28"/>
          <w:lang w:val="sr-Cyrl-RS"/>
        </w:rPr>
        <w:t>О</w:t>
      </w:r>
      <w:r w:rsidR="00B430C5">
        <w:rPr>
          <w:b/>
          <w:color w:val="005595"/>
          <w:spacing w:val="-5"/>
          <w:sz w:val="28"/>
          <w:lang w:val="sr-Cyrl-RS"/>
        </w:rPr>
        <w:t>ПСЕГ</w:t>
      </w:r>
      <w:r>
        <w:rPr>
          <w:b/>
          <w:color w:val="005595"/>
          <w:spacing w:val="-5"/>
          <w:sz w:val="28"/>
          <w:lang w:val="sr-Cyrl-RS"/>
        </w:rPr>
        <w:t xml:space="preserve"> МИШЉЕЊА</w:t>
      </w:r>
    </w:p>
    <w:p w14:paraId="6C3CAD99" w14:textId="397F9CE6" w:rsidR="00EF5512" w:rsidRPr="00EF5512" w:rsidRDefault="00FD0DB0" w:rsidP="00EF5512">
      <w:pPr>
        <w:tabs>
          <w:tab w:val="left" w:pos="1100"/>
        </w:tabs>
        <w:ind w:left="560" w:right="312"/>
        <w:rPr>
          <w:color w:val="365F91" w:themeColor="accent1" w:themeShade="BF"/>
          <w:sz w:val="28"/>
          <w:szCs w:val="28"/>
          <w:lang w:val="sr-Cyrl-RS"/>
        </w:rPr>
      </w:pPr>
      <w:r>
        <w:rPr>
          <w:b/>
          <w:color w:val="365F91" w:themeColor="accent1" w:themeShade="BF"/>
          <w:spacing w:val="-5"/>
          <w:sz w:val="28"/>
          <w:szCs w:val="28"/>
          <w:lang w:val="sr-Cyrl-RS"/>
        </w:rPr>
        <w:pict w14:anchorId="6FB30256">
          <v:rect id="_x0000_i1027" style="width:0;height:1.5pt" o:hralign="center" o:hrstd="t" o:hr="t" fillcolor="#a0a0a0" stroked="f"/>
        </w:pict>
      </w:r>
    </w:p>
    <w:p w14:paraId="59DE93F7" w14:textId="77777777" w:rsidR="00C40925" w:rsidRPr="00EF5512" w:rsidRDefault="00C40925">
      <w:pPr>
        <w:pStyle w:val="BodyText"/>
        <w:spacing w:before="174"/>
        <w:rPr>
          <w:color w:val="365F91" w:themeColor="accent1" w:themeShade="BF"/>
          <w:sz w:val="28"/>
          <w:szCs w:val="28"/>
          <w:lang w:val="sr-Cyrl-RS"/>
        </w:rPr>
      </w:pPr>
    </w:p>
    <w:p w14:paraId="4ADF4937" w14:textId="498A9042" w:rsidR="00C40925" w:rsidRPr="00754A4D" w:rsidRDefault="00FF36B8">
      <w:pPr>
        <w:pStyle w:val="ListParagraph"/>
        <w:numPr>
          <w:ilvl w:val="0"/>
          <w:numId w:val="11"/>
        </w:numPr>
        <w:tabs>
          <w:tab w:val="left" w:pos="1100"/>
        </w:tabs>
        <w:spacing w:before="0"/>
        <w:ind w:right="312"/>
        <w:rPr>
          <w:sz w:val="24"/>
          <w:szCs w:val="24"/>
          <w:lang w:val="sr-Cyrl-RS"/>
        </w:rPr>
      </w:pPr>
      <w:r w:rsidRPr="00754A4D">
        <w:rPr>
          <w:sz w:val="24"/>
          <w:szCs w:val="24"/>
          <w:lang w:val="sr-Cyrl-RS"/>
        </w:rPr>
        <w:t xml:space="preserve">Ово </w:t>
      </w:r>
      <w:r w:rsidR="00E82141" w:rsidRPr="00754A4D">
        <w:rPr>
          <w:sz w:val="24"/>
          <w:szCs w:val="24"/>
          <w:lang w:val="sr-Cyrl-RS"/>
        </w:rPr>
        <w:t>Мишљење не представља потпун</w:t>
      </w:r>
      <w:r w:rsidRPr="00754A4D">
        <w:rPr>
          <w:sz w:val="24"/>
          <w:szCs w:val="24"/>
          <w:lang w:val="sr-Cyrl-RS"/>
        </w:rPr>
        <w:t>у</w:t>
      </w:r>
      <w:r w:rsidR="00E82141" w:rsidRPr="00754A4D">
        <w:rPr>
          <w:sz w:val="24"/>
          <w:szCs w:val="24"/>
          <w:lang w:val="sr-Cyrl-RS"/>
        </w:rPr>
        <w:t xml:space="preserve"> и свеобухватн</w:t>
      </w:r>
      <w:r w:rsidRPr="00754A4D">
        <w:rPr>
          <w:sz w:val="24"/>
          <w:szCs w:val="24"/>
          <w:lang w:val="sr-Cyrl-RS"/>
        </w:rPr>
        <w:t>у анализу</w:t>
      </w:r>
      <w:r w:rsidR="00E82141" w:rsidRPr="00754A4D">
        <w:rPr>
          <w:sz w:val="24"/>
          <w:szCs w:val="24"/>
          <w:lang w:val="sr-Cyrl-RS"/>
        </w:rPr>
        <w:t xml:space="preserve"> целокупног правног и институционалног оквира који регулише изборе у Србији. </w:t>
      </w:r>
      <w:r w:rsidRPr="00754A4D">
        <w:rPr>
          <w:sz w:val="24"/>
          <w:szCs w:val="24"/>
          <w:lang w:val="sr-Cyrl-RS"/>
        </w:rPr>
        <w:t>Усмерено је</w:t>
      </w:r>
      <w:r w:rsidR="00E82141" w:rsidRPr="00754A4D">
        <w:rPr>
          <w:sz w:val="24"/>
          <w:szCs w:val="24"/>
          <w:lang w:val="sr-Cyrl-RS"/>
        </w:rPr>
        <w:t xml:space="preserve"> на усаглашеност Нацрта закона са међународним стандардима и добром праксом у изборним </w:t>
      </w:r>
      <w:r w:rsidRPr="00754A4D">
        <w:rPr>
          <w:sz w:val="24"/>
          <w:szCs w:val="24"/>
          <w:lang w:val="sr-Cyrl-RS"/>
        </w:rPr>
        <w:t>стварима</w:t>
      </w:r>
      <w:r w:rsidR="00E82141" w:rsidRPr="00754A4D">
        <w:rPr>
          <w:sz w:val="24"/>
          <w:szCs w:val="24"/>
          <w:lang w:val="sr-Cyrl-RS"/>
        </w:rPr>
        <w:t xml:space="preserve"> и </w:t>
      </w:r>
      <w:r w:rsidRPr="00754A4D">
        <w:rPr>
          <w:sz w:val="24"/>
          <w:szCs w:val="24"/>
          <w:lang w:val="sr-Cyrl-RS"/>
        </w:rPr>
        <w:t xml:space="preserve">у њему се </w:t>
      </w:r>
      <w:r w:rsidR="00E82141" w:rsidRPr="00754A4D">
        <w:rPr>
          <w:sz w:val="24"/>
          <w:szCs w:val="24"/>
          <w:lang w:val="sr-Cyrl-RS"/>
        </w:rPr>
        <w:t>истич</w:t>
      </w:r>
      <w:r w:rsidRPr="00754A4D">
        <w:rPr>
          <w:sz w:val="24"/>
          <w:szCs w:val="24"/>
          <w:lang w:val="sr-Cyrl-RS"/>
        </w:rPr>
        <w:t>у</w:t>
      </w:r>
      <w:r w:rsidR="00E82141" w:rsidRPr="00754A4D">
        <w:rPr>
          <w:sz w:val="24"/>
          <w:szCs w:val="24"/>
          <w:lang w:val="sr-Cyrl-RS"/>
        </w:rPr>
        <w:t xml:space="preserve"> предло</w:t>
      </w:r>
      <w:r w:rsidRPr="00754A4D">
        <w:rPr>
          <w:sz w:val="24"/>
          <w:szCs w:val="24"/>
          <w:lang w:val="sr-Cyrl-RS"/>
        </w:rPr>
        <w:t>зи</w:t>
      </w:r>
      <w:r w:rsidR="00E82141" w:rsidRPr="00754A4D">
        <w:rPr>
          <w:sz w:val="24"/>
          <w:szCs w:val="24"/>
          <w:lang w:val="sr-Cyrl-RS"/>
        </w:rPr>
        <w:t xml:space="preserve"> измен</w:t>
      </w:r>
      <w:r w:rsidRPr="00754A4D">
        <w:rPr>
          <w:sz w:val="24"/>
          <w:szCs w:val="24"/>
          <w:lang w:val="sr-Cyrl-RS"/>
        </w:rPr>
        <w:t>а</w:t>
      </w:r>
      <w:r w:rsidR="00E82141" w:rsidRPr="00754A4D">
        <w:rPr>
          <w:sz w:val="24"/>
          <w:szCs w:val="24"/>
          <w:lang w:val="sr-Cyrl-RS"/>
        </w:rPr>
        <w:t xml:space="preserve"> кој</w:t>
      </w:r>
      <w:r w:rsidRPr="00754A4D">
        <w:rPr>
          <w:sz w:val="24"/>
          <w:szCs w:val="24"/>
          <w:lang w:val="sr-Cyrl-RS"/>
        </w:rPr>
        <w:t>има</w:t>
      </w:r>
      <w:r w:rsidR="00E82141" w:rsidRPr="00754A4D">
        <w:rPr>
          <w:sz w:val="24"/>
          <w:szCs w:val="24"/>
          <w:lang w:val="sr-Cyrl-RS"/>
        </w:rPr>
        <w:t xml:space="preserve"> би могле да </w:t>
      </w:r>
      <w:r w:rsidRPr="00754A4D">
        <w:rPr>
          <w:sz w:val="24"/>
          <w:szCs w:val="24"/>
          <w:lang w:val="sr-Cyrl-RS"/>
        </w:rPr>
        <w:t>се спроведу</w:t>
      </w:r>
      <w:r w:rsidR="00E82141" w:rsidRPr="00754A4D">
        <w:rPr>
          <w:sz w:val="24"/>
          <w:szCs w:val="24"/>
          <w:lang w:val="sr-Cyrl-RS"/>
        </w:rPr>
        <w:t xml:space="preserve"> претходне препоруке ОДИХР-а </w:t>
      </w:r>
      <w:r w:rsidRPr="00754A4D">
        <w:rPr>
          <w:sz w:val="24"/>
          <w:szCs w:val="24"/>
          <w:lang w:val="sr-Cyrl-RS"/>
        </w:rPr>
        <w:t xml:space="preserve">које се односе на </w:t>
      </w:r>
      <w:r w:rsidR="00E82141" w:rsidRPr="00754A4D">
        <w:rPr>
          <w:sz w:val="24"/>
          <w:szCs w:val="24"/>
          <w:lang w:val="sr-Cyrl-RS"/>
        </w:rPr>
        <w:t>избор</w:t>
      </w:r>
      <w:r w:rsidRPr="00754A4D">
        <w:rPr>
          <w:sz w:val="24"/>
          <w:szCs w:val="24"/>
          <w:lang w:val="sr-Cyrl-RS"/>
        </w:rPr>
        <w:t>е</w:t>
      </w:r>
      <w:r w:rsidR="00E82141" w:rsidRPr="00754A4D">
        <w:rPr>
          <w:sz w:val="24"/>
          <w:szCs w:val="24"/>
          <w:lang w:val="sr-Cyrl-RS"/>
        </w:rPr>
        <w:t xml:space="preserve">. </w:t>
      </w:r>
      <w:r w:rsidRPr="00754A4D">
        <w:rPr>
          <w:sz w:val="24"/>
          <w:szCs w:val="24"/>
          <w:lang w:val="sr-Cyrl-RS"/>
        </w:rPr>
        <w:t>Стога</w:t>
      </w:r>
      <w:r w:rsidR="00E82141" w:rsidRPr="00754A4D">
        <w:rPr>
          <w:sz w:val="24"/>
          <w:szCs w:val="24"/>
          <w:lang w:val="sr-Cyrl-RS"/>
        </w:rPr>
        <w:t xml:space="preserve">, ово Мишљење треба читати заједно са препорукама које </w:t>
      </w:r>
      <w:r w:rsidRPr="00754A4D">
        <w:rPr>
          <w:sz w:val="24"/>
          <w:szCs w:val="24"/>
          <w:lang w:val="sr-Cyrl-RS"/>
        </w:rPr>
        <w:t>је ОДИХР дао током</w:t>
      </w:r>
      <w:r w:rsidR="00E82141" w:rsidRPr="00754A4D">
        <w:rPr>
          <w:sz w:val="24"/>
          <w:szCs w:val="24"/>
          <w:lang w:val="sr-Cyrl-RS"/>
        </w:rPr>
        <w:t xml:space="preserve"> претходни</w:t>
      </w:r>
      <w:r w:rsidR="000D054B" w:rsidRPr="00754A4D">
        <w:rPr>
          <w:sz w:val="24"/>
          <w:szCs w:val="24"/>
          <w:lang w:val="sr-Cyrl-RS"/>
        </w:rPr>
        <w:t>х</w:t>
      </w:r>
      <w:r w:rsidR="00E82141" w:rsidRPr="00754A4D">
        <w:rPr>
          <w:sz w:val="24"/>
          <w:szCs w:val="24"/>
          <w:lang w:val="sr-Cyrl-RS"/>
        </w:rPr>
        <w:t xml:space="preserve"> активности посматрањ</w:t>
      </w:r>
      <w:r w:rsidRPr="00754A4D">
        <w:rPr>
          <w:sz w:val="24"/>
          <w:szCs w:val="24"/>
          <w:lang w:val="sr-Cyrl-RS"/>
        </w:rPr>
        <w:t>а</w:t>
      </w:r>
      <w:r w:rsidR="00E82141" w:rsidRPr="00754A4D">
        <w:rPr>
          <w:sz w:val="24"/>
          <w:szCs w:val="24"/>
          <w:lang w:val="sr-Cyrl-RS"/>
        </w:rPr>
        <w:t xml:space="preserve"> избора, и с тим у вези, мора се нагласити да </w:t>
      </w:r>
      <w:r w:rsidRPr="00754A4D">
        <w:rPr>
          <w:sz w:val="24"/>
          <w:szCs w:val="24"/>
          <w:lang w:val="sr-Cyrl-RS"/>
        </w:rPr>
        <w:t xml:space="preserve">нерешене </w:t>
      </w:r>
      <w:r w:rsidR="00E82141" w:rsidRPr="00754A4D">
        <w:rPr>
          <w:sz w:val="24"/>
          <w:szCs w:val="24"/>
          <w:lang w:val="sr-Cyrl-RS"/>
        </w:rPr>
        <w:t xml:space="preserve">препоруке ОДИХР-а </w:t>
      </w:r>
      <w:r w:rsidRPr="00754A4D">
        <w:rPr>
          <w:sz w:val="24"/>
          <w:szCs w:val="24"/>
          <w:lang w:val="sr-Cyrl-RS"/>
        </w:rPr>
        <w:t>и даље важе</w:t>
      </w:r>
      <w:r w:rsidR="00E82141" w:rsidRPr="00754A4D">
        <w:rPr>
          <w:sz w:val="24"/>
          <w:szCs w:val="24"/>
          <w:lang w:val="sr-Cyrl-RS"/>
        </w:rPr>
        <w:t>.</w:t>
      </w:r>
      <w:r w:rsidR="00E82141" w:rsidRPr="00754A4D">
        <w:rPr>
          <w:rStyle w:val="FootnoteReference"/>
          <w:sz w:val="24"/>
          <w:szCs w:val="24"/>
          <w:lang w:val="sr-Cyrl-RS"/>
        </w:rPr>
        <w:footnoteReference w:id="4"/>
      </w:r>
      <w:r w:rsidR="00E82141" w:rsidRPr="00754A4D">
        <w:rPr>
          <w:sz w:val="24"/>
          <w:szCs w:val="24"/>
          <w:lang w:val="sr-Cyrl-RS"/>
        </w:rPr>
        <w:t xml:space="preserve"> </w:t>
      </w:r>
    </w:p>
    <w:p w14:paraId="73089EB1" w14:textId="1BFE7987" w:rsidR="00C40925" w:rsidRPr="00754A4D" w:rsidRDefault="00FF36B8">
      <w:pPr>
        <w:pStyle w:val="ListParagraph"/>
        <w:numPr>
          <w:ilvl w:val="0"/>
          <w:numId w:val="11"/>
        </w:numPr>
        <w:tabs>
          <w:tab w:val="left" w:pos="1126"/>
        </w:tabs>
        <w:ind w:left="1126" w:right="311" w:hanging="567"/>
        <w:rPr>
          <w:sz w:val="24"/>
          <w:szCs w:val="24"/>
          <w:lang w:val="sr-Cyrl-RS"/>
        </w:rPr>
      </w:pPr>
      <w:r w:rsidRPr="00754A4D">
        <w:rPr>
          <w:sz w:val="24"/>
          <w:szCs w:val="24"/>
          <w:lang w:val="sr-Cyrl-RS"/>
        </w:rPr>
        <w:t xml:space="preserve">У овом </w:t>
      </w:r>
      <w:r w:rsidR="00E82141" w:rsidRPr="00754A4D">
        <w:rPr>
          <w:sz w:val="24"/>
          <w:szCs w:val="24"/>
          <w:lang w:val="sr-Cyrl-RS"/>
        </w:rPr>
        <w:t>Мишљењ</w:t>
      </w:r>
      <w:r w:rsidRPr="00754A4D">
        <w:rPr>
          <w:sz w:val="24"/>
          <w:szCs w:val="24"/>
          <w:lang w:val="sr-Cyrl-RS"/>
        </w:rPr>
        <w:t>у се износе</w:t>
      </w:r>
      <w:r w:rsidR="00E82141" w:rsidRPr="00754A4D">
        <w:rPr>
          <w:sz w:val="24"/>
          <w:szCs w:val="24"/>
          <w:lang w:val="sr-Cyrl-RS"/>
        </w:rPr>
        <w:t xml:space="preserve"> кључна питања и дај</w:t>
      </w:r>
      <w:r w:rsidRPr="00754A4D">
        <w:rPr>
          <w:sz w:val="24"/>
          <w:szCs w:val="24"/>
          <w:lang w:val="sr-Cyrl-RS"/>
        </w:rPr>
        <w:t>у</w:t>
      </w:r>
      <w:r w:rsidR="00E82141" w:rsidRPr="00754A4D">
        <w:rPr>
          <w:sz w:val="24"/>
          <w:szCs w:val="24"/>
          <w:lang w:val="sr-Cyrl-RS"/>
        </w:rPr>
        <w:t xml:space="preserve"> назнаке области које изазивају забринутост. У интересу </w:t>
      </w:r>
      <w:r w:rsidRPr="00754A4D">
        <w:rPr>
          <w:sz w:val="24"/>
          <w:szCs w:val="24"/>
          <w:lang w:val="sr-Cyrl-RS"/>
        </w:rPr>
        <w:t>концизности</w:t>
      </w:r>
      <w:r w:rsidR="00E82141" w:rsidRPr="00754A4D">
        <w:rPr>
          <w:sz w:val="24"/>
          <w:szCs w:val="24"/>
          <w:lang w:val="sr-Cyrl-RS"/>
        </w:rPr>
        <w:t xml:space="preserve">, </w:t>
      </w:r>
      <w:r w:rsidR="000D054B" w:rsidRPr="00754A4D">
        <w:rPr>
          <w:sz w:val="24"/>
          <w:szCs w:val="24"/>
          <w:lang w:val="sr-Cyrl-RS"/>
        </w:rPr>
        <w:t xml:space="preserve">оно је </w:t>
      </w:r>
      <w:r w:rsidR="00E82141" w:rsidRPr="00754A4D">
        <w:rPr>
          <w:sz w:val="24"/>
          <w:szCs w:val="24"/>
          <w:lang w:val="sr-Cyrl-RS"/>
        </w:rPr>
        <w:t>више</w:t>
      </w:r>
      <w:r w:rsidRPr="00754A4D">
        <w:rPr>
          <w:sz w:val="24"/>
          <w:szCs w:val="24"/>
          <w:lang w:val="sr-Cyrl-RS"/>
        </w:rPr>
        <w:t xml:space="preserve"> концентрисано</w:t>
      </w:r>
      <w:r w:rsidR="00E82141" w:rsidRPr="00754A4D">
        <w:rPr>
          <w:sz w:val="24"/>
          <w:szCs w:val="24"/>
          <w:lang w:val="sr-Cyrl-RS"/>
        </w:rPr>
        <w:t xml:space="preserve"> на оне одредбе које захтевају измене или побољшања него на позитивне аспекте Нацрта закона. Правна анализа која следи заснива се на међународним и регионалним стандардима, нормама и препорукама </w:t>
      </w:r>
      <w:r w:rsidRPr="00754A4D">
        <w:rPr>
          <w:sz w:val="24"/>
          <w:szCs w:val="24"/>
          <w:lang w:val="sr-Cyrl-RS"/>
        </w:rPr>
        <w:t>који се односе на</w:t>
      </w:r>
      <w:r w:rsidR="00E82141" w:rsidRPr="00754A4D">
        <w:rPr>
          <w:sz w:val="24"/>
          <w:szCs w:val="24"/>
          <w:lang w:val="sr-Cyrl-RS"/>
        </w:rPr>
        <w:t xml:space="preserve"> људск</w:t>
      </w:r>
      <w:r w:rsidRPr="00754A4D">
        <w:rPr>
          <w:sz w:val="24"/>
          <w:szCs w:val="24"/>
          <w:lang w:val="sr-Cyrl-RS"/>
        </w:rPr>
        <w:t>а</w:t>
      </w:r>
      <w:r w:rsidR="00E82141" w:rsidRPr="00754A4D">
        <w:rPr>
          <w:sz w:val="24"/>
          <w:szCs w:val="24"/>
          <w:lang w:val="sr-Cyrl-RS"/>
        </w:rPr>
        <w:t xml:space="preserve"> права и владавин</w:t>
      </w:r>
      <w:r w:rsidRPr="00754A4D">
        <w:rPr>
          <w:sz w:val="24"/>
          <w:szCs w:val="24"/>
          <w:lang w:val="sr-Cyrl-RS"/>
        </w:rPr>
        <w:t>у</w:t>
      </w:r>
      <w:r w:rsidR="00E82141" w:rsidRPr="00754A4D">
        <w:rPr>
          <w:sz w:val="24"/>
          <w:szCs w:val="24"/>
          <w:lang w:val="sr-Cyrl-RS"/>
        </w:rPr>
        <w:t xml:space="preserve"> права, као и релевантним обавезама ОЕБС-а у </w:t>
      </w:r>
      <w:r w:rsidR="000D054B" w:rsidRPr="00754A4D">
        <w:rPr>
          <w:sz w:val="24"/>
          <w:szCs w:val="24"/>
          <w:lang w:val="sr-Cyrl-RS"/>
        </w:rPr>
        <w:t>области</w:t>
      </w:r>
      <w:r w:rsidR="00E82141" w:rsidRPr="00754A4D">
        <w:rPr>
          <w:sz w:val="24"/>
          <w:szCs w:val="24"/>
          <w:lang w:val="sr-Cyrl-RS"/>
        </w:rPr>
        <w:t xml:space="preserve"> људске димензије. </w:t>
      </w:r>
      <w:r w:rsidRPr="00754A4D">
        <w:rPr>
          <w:sz w:val="24"/>
          <w:szCs w:val="24"/>
          <w:lang w:val="sr-Cyrl-RS"/>
        </w:rPr>
        <w:t xml:space="preserve">У </w:t>
      </w:r>
      <w:r w:rsidR="00E82141" w:rsidRPr="00754A4D">
        <w:rPr>
          <w:sz w:val="24"/>
          <w:szCs w:val="24"/>
          <w:lang w:val="sr-Cyrl-RS"/>
        </w:rPr>
        <w:t>Мишљењ</w:t>
      </w:r>
      <w:r w:rsidRPr="00754A4D">
        <w:rPr>
          <w:sz w:val="24"/>
          <w:szCs w:val="24"/>
          <w:lang w:val="sr-Cyrl-RS"/>
        </w:rPr>
        <w:t>у се</w:t>
      </w:r>
      <w:r w:rsidR="00E82141" w:rsidRPr="00754A4D">
        <w:rPr>
          <w:sz w:val="24"/>
          <w:szCs w:val="24"/>
          <w:lang w:val="sr-Cyrl-RS"/>
        </w:rPr>
        <w:t xml:space="preserve"> такође истич</w:t>
      </w:r>
      <w:r w:rsidRPr="00754A4D">
        <w:rPr>
          <w:sz w:val="24"/>
          <w:szCs w:val="24"/>
          <w:lang w:val="sr-Cyrl-RS"/>
        </w:rPr>
        <w:t>у</w:t>
      </w:r>
      <w:r w:rsidR="00E82141" w:rsidRPr="00754A4D">
        <w:rPr>
          <w:sz w:val="24"/>
          <w:szCs w:val="24"/>
          <w:lang w:val="sr-Cyrl-RS"/>
        </w:rPr>
        <w:t xml:space="preserve">, </w:t>
      </w:r>
      <w:r w:rsidRPr="00754A4D">
        <w:rPr>
          <w:sz w:val="24"/>
          <w:szCs w:val="24"/>
          <w:lang w:val="sr-Cyrl-RS"/>
        </w:rPr>
        <w:t>како је примерено</w:t>
      </w:r>
      <w:r w:rsidR="00E82141" w:rsidRPr="00754A4D">
        <w:rPr>
          <w:sz w:val="24"/>
          <w:szCs w:val="24"/>
          <w:lang w:val="sr-Cyrl-RS"/>
        </w:rPr>
        <w:t>, добре праксе других држава чланица ОЕБС-а у овој области</w:t>
      </w:r>
      <w:r w:rsidR="00E82141" w:rsidRPr="00754A4D">
        <w:rPr>
          <w:spacing w:val="-2"/>
          <w:sz w:val="24"/>
          <w:szCs w:val="24"/>
          <w:lang w:val="sr-Cyrl-RS"/>
        </w:rPr>
        <w:t>.</w:t>
      </w:r>
    </w:p>
    <w:p w14:paraId="767E9ED0" w14:textId="4028F8F8" w:rsidR="0063748C" w:rsidRPr="00754A4D" w:rsidRDefault="00FF36B8" w:rsidP="0063748C">
      <w:pPr>
        <w:pStyle w:val="ListParagraph"/>
        <w:numPr>
          <w:ilvl w:val="0"/>
          <w:numId w:val="11"/>
        </w:numPr>
        <w:tabs>
          <w:tab w:val="left" w:pos="1126"/>
        </w:tabs>
        <w:ind w:right="315"/>
        <w:rPr>
          <w:sz w:val="24"/>
          <w:szCs w:val="24"/>
          <w:lang w:val="sr-Cyrl-RS"/>
        </w:rPr>
      </w:pPr>
      <w:bookmarkStart w:id="6" w:name="_bookmark2"/>
      <w:bookmarkEnd w:id="6"/>
      <w:r w:rsidRPr="00754A4D">
        <w:rPr>
          <w:sz w:val="24"/>
          <w:szCs w:val="24"/>
          <w:lang w:val="sr-Cyrl-RS"/>
        </w:rPr>
        <w:t>Осим тога</w:t>
      </w:r>
      <w:r w:rsidR="0063748C" w:rsidRPr="00754A4D">
        <w:rPr>
          <w:sz w:val="24"/>
          <w:szCs w:val="24"/>
          <w:lang w:val="sr-Cyrl-RS"/>
        </w:rPr>
        <w:t>, у складу са Конвенцијом о елимин</w:t>
      </w:r>
      <w:r w:rsidRPr="00754A4D">
        <w:rPr>
          <w:sz w:val="24"/>
          <w:szCs w:val="24"/>
          <w:lang w:val="sr-Cyrl-RS"/>
        </w:rPr>
        <w:t>исању</w:t>
      </w:r>
      <w:r w:rsidR="0063748C" w:rsidRPr="00754A4D">
        <w:rPr>
          <w:sz w:val="24"/>
          <w:szCs w:val="24"/>
          <w:lang w:val="sr-Cyrl-RS"/>
        </w:rPr>
        <w:t xml:space="preserve"> свих облика дискриминације жена</w:t>
      </w:r>
      <w:r w:rsidR="0063748C" w:rsidRPr="00754A4D">
        <w:rPr>
          <w:rStyle w:val="FootnoteReference"/>
          <w:sz w:val="24"/>
          <w:szCs w:val="24"/>
          <w:lang w:val="sr-Cyrl-RS"/>
        </w:rPr>
        <w:footnoteReference w:id="5"/>
      </w:r>
      <w:r w:rsidR="0063748C" w:rsidRPr="00754A4D">
        <w:rPr>
          <w:sz w:val="24"/>
          <w:szCs w:val="24"/>
          <w:lang w:val="sr-Cyrl-RS"/>
        </w:rPr>
        <w:t xml:space="preserve"> (у даљем тексту „</w:t>
      </w:r>
      <w:r w:rsidRPr="00754A4D">
        <w:rPr>
          <w:sz w:val="24"/>
          <w:szCs w:val="24"/>
          <w:lang w:val="sr-Latn-RS"/>
        </w:rPr>
        <w:t>CEDAW</w:t>
      </w:r>
      <w:r w:rsidRPr="00754A4D">
        <w:rPr>
          <w:sz w:val="24"/>
          <w:szCs w:val="24"/>
          <w:lang w:val="sr-Cyrl-RS"/>
        </w:rPr>
        <w:t xml:space="preserve"> </w:t>
      </w:r>
      <w:r w:rsidR="0063748C" w:rsidRPr="00754A4D">
        <w:rPr>
          <w:sz w:val="24"/>
          <w:szCs w:val="24"/>
          <w:lang w:val="sr-Cyrl-RS"/>
        </w:rPr>
        <w:t xml:space="preserve">”) и </w:t>
      </w:r>
      <w:r w:rsidRPr="00754A4D">
        <w:rPr>
          <w:sz w:val="24"/>
          <w:szCs w:val="24"/>
          <w:lang w:val="sr-Cyrl-RS"/>
        </w:rPr>
        <w:t xml:space="preserve">ОЕБС-овим </w:t>
      </w:r>
      <w:r w:rsidR="0063748C" w:rsidRPr="00754A4D">
        <w:rPr>
          <w:sz w:val="24"/>
          <w:szCs w:val="24"/>
          <w:lang w:val="sr-Cyrl-RS"/>
        </w:rPr>
        <w:t>Акционим планом за унапређење родне равноправности из 2004. године и обавез</w:t>
      </w:r>
      <w:r w:rsidR="006B2956" w:rsidRPr="00754A4D">
        <w:rPr>
          <w:sz w:val="24"/>
          <w:szCs w:val="24"/>
          <w:lang w:val="sr-Cyrl-RS"/>
        </w:rPr>
        <w:t>ама уродњавања</w:t>
      </w:r>
      <w:r w:rsidR="0063748C" w:rsidRPr="00754A4D">
        <w:rPr>
          <w:sz w:val="24"/>
          <w:szCs w:val="24"/>
          <w:lang w:val="sr-Cyrl-RS"/>
        </w:rPr>
        <w:t xml:space="preserve"> </w:t>
      </w:r>
      <w:r w:rsidR="006B2956" w:rsidRPr="00754A4D">
        <w:rPr>
          <w:sz w:val="24"/>
          <w:szCs w:val="24"/>
          <w:lang w:val="sr-Cyrl-RS"/>
        </w:rPr>
        <w:t xml:space="preserve">ОЕБС-ових </w:t>
      </w:r>
      <w:r w:rsidR="0063748C" w:rsidRPr="00754A4D">
        <w:rPr>
          <w:sz w:val="24"/>
          <w:szCs w:val="24"/>
          <w:lang w:val="sr-Cyrl-RS"/>
        </w:rPr>
        <w:t>активности, програм</w:t>
      </w:r>
      <w:r w:rsidR="006B2956" w:rsidRPr="00754A4D">
        <w:rPr>
          <w:sz w:val="24"/>
          <w:szCs w:val="24"/>
          <w:lang w:val="sr-Cyrl-RS"/>
        </w:rPr>
        <w:t>а</w:t>
      </w:r>
      <w:r w:rsidR="0063748C" w:rsidRPr="00754A4D">
        <w:rPr>
          <w:sz w:val="24"/>
          <w:szCs w:val="24"/>
          <w:lang w:val="sr-Cyrl-RS"/>
        </w:rPr>
        <w:t xml:space="preserve"> и пројек</w:t>
      </w:r>
      <w:r w:rsidR="006B2956" w:rsidRPr="00754A4D">
        <w:rPr>
          <w:sz w:val="24"/>
          <w:szCs w:val="24"/>
          <w:lang w:val="sr-Cyrl-RS"/>
        </w:rPr>
        <w:t>а</w:t>
      </w:r>
      <w:r w:rsidR="0063748C" w:rsidRPr="00754A4D">
        <w:rPr>
          <w:sz w:val="24"/>
          <w:szCs w:val="24"/>
          <w:lang w:val="sr-Cyrl-RS"/>
        </w:rPr>
        <w:t>т</w:t>
      </w:r>
      <w:r w:rsidR="006B2956" w:rsidRPr="00754A4D">
        <w:rPr>
          <w:sz w:val="24"/>
          <w:szCs w:val="24"/>
          <w:lang w:val="sr-Cyrl-RS"/>
        </w:rPr>
        <w:t>а</w:t>
      </w:r>
      <w:r w:rsidR="0063748C" w:rsidRPr="00754A4D">
        <w:rPr>
          <w:sz w:val="24"/>
          <w:szCs w:val="24"/>
          <w:lang w:val="sr-Cyrl-RS"/>
        </w:rPr>
        <w:t xml:space="preserve">, </w:t>
      </w:r>
      <w:r w:rsidRPr="00754A4D">
        <w:rPr>
          <w:sz w:val="24"/>
          <w:szCs w:val="24"/>
          <w:lang w:val="sr-Cyrl-RS"/>
        </w:rPr>
        <w:t xml:space="preserve">ово </w:t>
      </w:r>
      <w:r w:rsidR="0063748C" w:rsidRPr="00754A4D">
        <w:rPr>
          <w:sz w:val="24"/>
          <w:szCs w:val="24"/>
          <w:lang w:val="sr-Cyrl-RS"/>
        </w:rPr>
        <w:t xml:space="preserve">Мишљење интегрише, </w:t>
      </w:r>
      <w:r w:rsidRPr="00754A4D">
        <w:rPr>
          <w:sz w:val="24"/>
          <w:szCs w:val="24"/>
          <w:lang w:val="sr-Cyrl-RS"/>
        </w:rPr>
        <w:t>како је примерено</w:t>
      </w:r>
      <w:r w:rsidR="0063748C" w:rsidRPr="00754A4D">
        <w:rPr>
          <w:sz w:val="24"/>
          <w:szCs w:val="24"/>
          <w:lang w:val="sr-Cyrl-RS"/>
        </w:rPr>
        <w:t xml:space="preserve">, </w:t>
      </w:r>
      <w:r w:rsidRPr="00754A4D">
        <w:rPr>
          <w:sz w:val="24"/>
          <w:szCs w:val="24"/>
          <w:lang w:val="sr-Cyrl-RS"/>
        </w:rPr>
        <w:t xml:space="preserve">родну перспективу </w:t>
      </w:r>
      <w:r w:rsidR="0063748C" w:rsidRPr="00754A4D">
        <w:rPr>
          <w:sz w:val="24"/>
          <w:szCs w:val="24"/>
          <w:lang w:val="sr-Cyrl-RS"/>
        </w:rPr>
        <w:t xml:space="preserve">и </w:t>
      </w:r>
      <w:r w:rsidRPr="00754A4D">
        <w:rPr>
          <w:sz w:val="24"/>
          <w:szCs w:val="24"/>
          <w:lang w:val="sr-Cyrl-RS"/>
        </w:rPr>
        <w:t xml:space="preserve">перспективу </w:t>
      </w:r>
      <w:r w:rsidR="0063748C" w:rsidRPr="00754A4D">
        <w:rPr>
          <w:sz w:val="24"/>
          <w:szCs w:val="24"/>
          <w:lang w:val="sr-Cyrl-RS"/>
        </w:rPr>
        <w:t>различитост</w:t>
      </w:r>
      <w:r w:rsidRPr="00754A4D">
        <w:rPr>
          <w:sz w:val="24"/>
          <w:szCs w:val="24"/>
          <w:lang w:val="sr-Cyrl-RS"/>
        </w:rPr>
        <w:t>и</w:t>
      </w:r>
      <w:r w:rsidR="0063748C" w:rsidRPr="00754A4D">
        <w:rPr>
          <w:rStyle w:val="FootnoteReference"/>
          <w:sz w:val="24"/>
          <w:szCs w:val="24"/>
          <w:lang w:val="sr-Cyrl-RS"/>
        </w:rPr>
        <w:footnoteReference w:id="6"/>
      </w:r>
      <w:r w:rsidR="0063748C" w:rsidRPr="00754A4D">
        <w:rPr>
          <w:sz w:val="24"/>
          <w:szCs w:val="24"/>
          <w:lang w:val="sr-Cyrl-RS"/>
        </w:rPr>
        <w:t>.</w:t>
      </w:r>
    </w:p>
    <w:p w14:paraId="729F8493" w14:textId="73EFEE67" w:rsidR="0063748C" w:rsidRPr="00754A4D" w:rsidRDefault="0063748C" w:rsidP="0063748C">
      <w:pPr>
        <w:pStyle w:val="ListParagraph"/>
        <w:numPr>
          <w:ilvl w:val="0"/>
          <w:numId w:val="11"/>
        </w:numPr>
        <w:tabs>
          <w:tab w:val="left" w:pos="1126"/>
        </w:tabs>
        <w:ind w:right="315"/>
        <w:rPr>
          <w:sz w:val="24"/>
          <w:szCs w:val="24"/>
          <w:lang w:val="sr-Cyrl-RS"/>
        </w:rPr>
      </w:pPr>
      <w:r w:rsidRPr="00754A4D">
        <w:rPr>
          <w:sz w:val="24"/>
          <w:szCs w:val="24"/>
          <w:lang w:val="sr-Cyrl-RS"/>
        </w:rPr>
        <w:t xml:space="preserve">Ово мишљење је засновано на незваничном преводу Нацрта закона на енглески језик који је доставила Народна скупштина Републике Србије, а који је приложен овом документу као Анекс. </w:t>
      </w:r>
      <w:r w:rsidR="006B2956" w:rsidRPr="00754A4D">
        <w:rPr>
          <w:sz w:val="24"/>
          <w:szCs w:val="24"/>
          <w:lang w:val="sr-Cyrl-RS"/>
        </w:rPr>
        <w:t>Могућа је појава заблуда проистеклих из превода</w:t>
      </w:r>
      <w:r w:rsidRPr="00754A4D">
        <w:rPr>
          <w:sz w:val="24"/>
          <w:szCs w:val="24"/>
          <w:lang w:val="sr-Cyrl-RS"/>
        </w:rPr>
        <w:t xml:space="preserve">. </w:t>
      </w:r>
      <w:r w:rsidR="00FF36B8" w:rsidRPr="00754A4D">
        <w:rPr>
          <w:sz w:val="24"/>
          <w:szCs w:val="24"/>
          <w:lang w:val="sr-Cyrl-RS"/>
        </w:rPr>
        <w:t>У случају превођења</w:t>
      </w:r>
      <w:r w:rsidRPr="00754A4D">
        <w:rPr>
          <w:sz w:val="24"/>
          <w:szCs w:val="24"/>
          <w:lang w:val="sr-Cyrl-RS"/>
        </w:rPr>
        <w:t xml:space="preserve"> Мишљење</w:t>
      </w:r>
      <w:r w:rsidR="00FF36B8" w:rsidRPr="00754A4D">
        <w:rPr>
          <w:sz w:val="24"/>
          <w:szCs w:val="24"/>
          <w:lang w:val="sr-Cyrl-RS"/>
        </w:rPr>
        <w:t xml:space="preserve"> </w:t>
      </w:r>
      <w:r w:rsidRPr="00754A4D">
        <w:rPr>
          <w:sz w:val="24"/>
          <w:szCs w:val="24"/>
          <w:lang w:val="sr-Cyrl-RS"/>
        </w:rPr>
        <w:t xml:space="preserve">на други језик, </w:t>
      </w:r>
      <w:r w:rsidR="00FF36B8" w:rsidRPr="00754A4D">
        <w:rPr>
          <w:sz w:val="24"/>
          <w:szCs w:val="24"/>
          <w:lang w:val="sr-Cyrl-RS"/>
        </w:rPr>
        <w:t xml:space="preserve">меродавна ће бити </w:t>
      </w:r>
      <w:r w:rsidRPr="00754A4D">
        <w:rPr>
          <w:sz w:val="24"/>
          <w:szCs w:val="24"/>
          <w:lang w:val="sr-Cyrl-RS"/>
        </w:rPr>
        <w:t xml:space="preserve">верзија на енглеском </w:t>
      </w:r>
      <w:r w:rsidR="00FF36B8" w:rsidRPr="00754A4D">
        <w:rPr>
          <w:sz w:val="24"/>
          <w:szCs w:val="24"/>
          <w:lang w:val="sr-Cyrl-RS"/>
        </w:rPr>
        <w:t>језику</w:t>
      </w:r>
      <w:r w:rsidRPr="00754A4D">
        <w:rPr>
          <w:sz w:val="24"/>
          <w:szCs w:val="24"/>
          <w:lang w:val="sr-Cyrl-RS"/>
        </w:rPr>
        <w:t>.</w:t>
      </w:r>
      <w:r w:rsidR="00FF36B8" w:rsidRPr="00754A4D">
        <w:rPr>
          <w:sz w:val="24"/>
          <w:szCs w:val="24"/>
          <w:lang w:val="sr-Cyrl-RS"/>
        </w:rPr>
        <w:t xml:space="preserve"> </w:t>
      </w:r>
    </w:p>
    <w:p w14:paraId="59EFC598" w14:textId="5577B721" w:rsidR="00C40925" w:rsidRPr="00754A4D" w:rsidRDefault="0063748C" w:rsidP="0063748C">
      <w:pPr>
        <w:pStyle w:val="ListParagraph"/>
        <w:numPr>
          <w:ilvl w:val="0"/>
          <w:numId w:val="11"/>
        </w:numPr>
        <w:tabs>
          <w:tab w:val="left" w:pos="1126"/>
        </w:tabs>
        <w:ind w:right="315"/>
        <w:rPr>
          <w:sz w:val="24"/>
          <w:szCs w:val="24"/>
          <w:lang w:val="sr-Cyrl-RS"/>
        </w:rPr>
      </w:pPr>
      <w:r w:rsidRPr="00754A4D">
        <w:rPr>
          <w:sz w:val="24"/>
          <w:szCs w:val="24"/>
          <w:lang w:val="sr-Cyrl-RS"/>
        </w:rPr>
        <w:t xml:space="preserve">Имајући у виду горе наведено, ОДИХР жели да нагласи да ово </w:t>
      </w:r>
      <w:r w:rsidR="00FF36B8" w:rsidRPr="00754A4D">
        <w:rPr>
          <w:sz w:val="24"/>
          <w:szCs w:val="24"/>
          <w:lang w:val="sr-Cyrl-RS"/>
        </w:rPr>
        <w:t>М</w:t>
      </w:r>
      <w:r w:rsidRPr="00754A4D">
        <w:rPr>
          <w:sz w:val="24"/>
          <w:szCs w:val="24"/>
          <w:lang w:val="sr-Cyrl-RS"/>
        </w:rPr>
        <w:t xml:space="preserve">ишљење не спречава ОДИХР да у будућности формулише додатне писмене или усмене препоруке или коментаре о </w:t>
      </w:r>
      <w:r w:rsidR="00FF36B8" w:rsidRPr="00754A4D">
        <w:rPr>
          <w:sz w:val="24"/>
          <w:szCs w:val="24"/>
          <w:lang w:val="sr-Cyrl-RS"/>
        </w:rPr>
        <w:t>разматраним питањима</w:t>
      </w:r>
      <w:r w:rsidRPr="00754A4D">
        <w:rPr>
          <w:sz w:val="24"/>
          <w:szCs w:val="24"/>
          <w:lang w:val="sr-Cyrl-RS"/>
        </w:rPr>
        <w:t xml:space="preserve"> у Србији.</w:t>
      </w:r>
    </w:p>
    <w:p w14:paraId="6CB943FA" w14:textId="1F9FB9B6" w:rsidR="00FF36B8" w:rsidRDefault="00FF36B8" w:rsidP="00FF36B8">
      <w:pPr>
        <w:tabs>
          <w:tab w:val="left" w:pos="1126"/>
        </w:tabs>
        <w:ind w:left="560" w:right="315"/>
        <w:rPr>
          <w:sz w:val="24"/>
          <w:lang w:val="sr-Cyrl-RS"/>
        </w:rPr>
      </w:pPr>
    </w:p>
    <w:p w14:paraId="4DA42D18" w14:textId="27CF3100" w:rsidR="00FF36B8" w:rsidRDefault="00FF36B8" w:rsidP="00FF36B8">
      <w:pPr>
        <w:tabs>
          <w:tab w:val="left" w:pos="1126"/>
        </w:tabs>
        <w:ind w:left="560" w:right="315"/>
        <w:rPr>
          <w:sz w:val="24"/>
          <w:lang w:val="sr-Cyrl-RS"/>
        </w:rPr>
      </w:pPr>
    </w:p>
    <w:p w14:paraId="529790F6" w14:textId="38871FCD" w:rsidR="00FF36B8" w:rsidRPr="00FF36B8" w:rsidRDefault="00FF36B8" w:rsidP="00FF36B8">
      <w:pPr>
        <w:tabs>
          <w:tab w:val="left" w:pos="1126"/>
        </w:tabs>
        <w:ind w:left="560" w:right="315"/>
        <w:rPr>
          <w:sz w:val="24"/>
          <w:lang w:val="sr-Cyrl-RS"/>
        </w:rPr>
      </w:pPr>
      <w:r>
        <w:rPr>
          <w:noProof/>
        </w:rPr>
        <mc:AlternateContent>
          <mc:Choice Requires="wps">
            <w:drawing>
              <wp:anchor distT="0" distB="0" distL="114300" distR="114300" simplePos="0" relativeHeight="487608320" behindDoc="0" locked="0" layoutInCell="1" allowOverlap="1" wp14:anchorId="32DBD9BC" wp14:editId="68960746">
                <wp:simplePos x="0" y="0"/>
                <wp:positionH relativeFrom="margin">
                  <wp:align>left</wp:align>
                </wp:positionH>
                <wp:positionV relativeFrom="paragraph">
                  <wp:posOffset>11430</wp:posOffset>
                </wp:positionV>
                <wp:extent cx="4410075" cy="187960"/>
                <wp:effectExtent l="0" t="0" r="0" b="0"/>
                <wp:wrapNone/>
                <wp:docPr id="45" name="Textbox 45"/>
                <wp:cNvGraphicFramePr/>
                <a:graphic xmlns:a="http://schemas.openxmlformats.org/drawingml/2006/main">
                  <a:graphicData uri="http://schemas.microsoft.com/office/word/2010/wordprocessingShape">
                    <wps:wsp>
                      <wps:cNvSpPr txBox="1"/>
                      <wps:spPr>
                        <a:xfrm>
                          <a:off x="0" y="0"/>
                          <a:ext cx="4410075" cy="187960"/>
                        </a:xfrm>
                        <a:prstGeom prst="rect">
                          <a:avLst/>
                        </a:prstGeom>
                      </wps:spPr>
                      <wps:txbx>
                        <w:txbxContent>
                          <w:p w14:paraId="17266F43" w14:textId="1D15BF90" w:rsidR="00FD0DB0" w:rsidRPr="00FF36B8" w:rsidRDefault="00FD0DB0" w:rsidP="00FF36B8">
                            <w:pPr>
                              <w:spacing w:line="311" w:lineRule="exact"/>
                              <w:rPr>
                                <w:b/>
                                <w:sz w:val="28"/>
                                <w:lang w:val="sr-Cyrl-RS"/>
                              </w:rPr>
                            </w:pPr>
                            <w:r>
                              <w:rPr>
                                <w:b/>
                                <w:color w:val="005595"/>
                                <w:sz w:val="28"/>
                                <w:lang w:val="sr-Cyrl-RS"/>
                              </w:rPr>
                              <w:t xml:space="preserve">       </w:t>
                            </w:r>
                            <w:r>
                              <w:rPr>
                                <w:b/>
                                <w:color w:val="005595"/>
                                <w:sz w:val="28"/>
                                <w:lang w:val="sr-Latn-RS"/>
                              </w:rPr>
                              <w:t xml:space="preserve">III.        </w:t>
                            </w:r>
                            <w:r>
                              <w:rPr>
                                <w:b/>
                                <w:color w:val="005595"/>
                                <w:sz w:val="28"/>
                                <w:lang w:val="sr-Cyrl-RS"/>
                              </w:rPr>
                              <w:t>ПРАВНА АНАЛИЗА И ПРЕПОРУКЕ</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2DBD9BC" id="Textbox 45" o:spid="_x0000_s1030" type="#_x0000_t202" style="position:absolute;left:0;text-align:left;margin-left:0;margin-top:.9pt;width:347.25pt;height:14.8pt;z-index:487608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" filled="f" stroked="f">
                <v:textbox inset="0,0,0,0">
                  <w:txbxContent>
                    <w:p w14:paraId="17266F43" w14:textId="1D15BF90" w:rsidR="00FD0DB0" w:rsidRPr="00FF36B8" w:rsidRDefault="00FD0DB0" w:rsidP="00FF36B8">
                      <w:pPr>
                        <w:spacing w:line="311" w:lineRule="exact"/>
                        <w:rPr>
                          <w:b/>
                          <w:sz w:val="28"/>
                          <w:lang w:val="sr-Cyrl-RS"/>
                        </w:rPr>
                      </w:pPr>
                      <w:r>
                        <w:rPr>
                          <w:b/>
                          <w:color w:val="005595"/>
                          <w:sz w:val="28"/>
                          <w:lang w:val="sr-Cyrl-RS"/>
                        </w:rPr>
                        <w:t xml:space="preserve">       </w:t>
                      </w:r>
                      <w:r>
                        <w:rPr>
                          <w:b/>
                          <w:color w:val="005595"/>
                          <w:sz w:val="28"/>
                          <w:lang w:val="sr-Latn-RS"/>
                        </w:rPr>
                        <w:t xml:space="preserve">III.        </w:t>
                      </w:r>
                      <w:r>
                        <w:rPr>
                          <w:b/>
                          <w:color w:val="005595"/>
                          <w:sz w:val="28"/>
                          <w:lang w:val="sr-Cyrl-RS"/>
                        </w:rPr>
                        <w:t>ПРАВНА АНАЛИЗА И ПРЕПОРУКЕ</w:t>
                      </w:r>
                    </w:p>
                  </w:txbxContent>
                </v:textbox>
                <w10:wrap anchorx="margin"/>
              </v:shape>
            </w:pict>
          </mc:Fallback>
        </mc:AlternateContent>
      </w:r>
    </w:p>
    <w:p w14:paraId="5F1789EB" w14:textId="7FABF37D" w:rsidR="00C40925" w:rsidRPr="001A58AE" w:rsidRDefault="00FD0DB0">
      <w:pPr>
        <w:pStyle w:val="BodyText"/>
        <w:spacing w:before="56"/>
        <w:rPr>
          <w:sz w:val="22"/>
          <w:lang w:val="sr-Cyrl-RS"/>
        </w:rPr>
      </w:pPr>
      <w:r>
        <w:rPr>
          <w:b/>
          <w:color w:val="365F91" w:themeColor="accent1" w:themeShade="BF"/>
          <w:spacing w:val="-5"/>
          <w:sz w:val="28"/>
          <w:szCs w:val="28"/>
          <w:lang w:val="sr-Cyrl-RS"/>
        </w:rPr>
        <w:pict w14:anchorId="6AA9659C">
          <v:rect id="_x0000_i1028" style="width:0;height:1.5pt" o:hralign="center" o:hrstd="t" o:hr="t" fillcolor="#a0a0a0" stroked="f"/>
        </w:pict>
      </w:r>
    </w:p>
    <w:p w14:paraId="2512F11D" w14:textId="54892CED" w:rsidR="00C40925" w:rsidRPr="001A58AE" w:rsidRDefault="00FF36B8" w:rsidP="00FF36B8">
      <w:pPr>
        <w:pStyle w:val="Heading1"/>
        <w:numPr>
          <w:ilvl w:val="0"/>
          <w:numId w:val="19"/>
        </w:numPr>
        <w:tabs>
          <w:tab w:val="left" w:pos="1126"/>
        </w:tabs>
        <w:spacing w:before="1"/>
        <w:ind w:right="321"/>
        <w:rPr>
          <w:lang w:val="sr-Cyrl-RS"/>
        </w:rPr>
      </w:pPr>
      <w:r w:rsidRPr="00FF36B8">
        <w:rPr>
          <w:smallCaps/>
          <w:color w:val="005595"/>
          <w:lang w:val="sr-Cyrl-RS"/>
        </w:rPr>
        <w:t>Р</w:t>
      </w:r>
      <w:r>
        <w:rPr>
          <w:smallCaps/>
          <w:color w:val="005595"/>
          <w:lang w:val="sr-Cyrl-RS"/>
        </w:rPr>
        <w:t>елевантни међународни стандарди људских права и обавезе ОЕБС-а у области људске димензије</w:t>
      </w:r>
    </w:p>
    <w:p w14:paraId="62B898DC" w14:textId="26FB95B1" w:rsidR="00C40925" w:rsidRPr="00A52E37" w:rsidRDefault="009E5386" w:rsidP="00FF36B8">
      <w:pPr>
        <w:pStyle w:val="ListParagraph"/>
        <w:numPr>
          <w:ilvl w:val="0"/>
          <w:numId w:val="11"/>
        </w:numPr>
        <w:tabs>
          <w:tab w:val="left" w:pos="1125"/>
        </w:tabs>
        <w:spacing w:before="118"/>
        <w:ind w:right="440"/>
        <w:rPr>
          <w:sz w:val="24"/>
          <w:szCs w:val="24"/>
          <w:lang w:val="sr-Cyrl-RS"/>
        </w:rPr>
      </w:pPr>
      <w:r w:rsidRPr="00A52E37">
        <w:rPr>
          <w:sz w:val="24"/>
          <w:szCs w:val="24"/>
          <w:lang w:val="sr-Cyrl-RS"/>
        </w:rPr>
        <w:t>Основни релевантни међународни стандарди и примери добре праксе који се односе на Нацрт укључују</w:t>
      </w:r>
      <w:r w:rsidRPr="00A52E37">
        <w:rPr>
          <w:spacing w:val="-2"/>
          <w:sz w:val="24"/>
          <w:szCs w:val="24"/>
          <w:lang w:val="sr-Cyrl-RS"/>
        </w:rPr>
        <w:t>:</w:t>
      </w:r>
    </w:p>
    <w:p w14:paraId="5ECD1A05" w14:textId="7C8CA56A" w:rsidR="00C40925" w:rsidRPr="00A52E37" w:rsidRDefault="008F70F4" w:rsidP="00FF36B8">
      <w:pPr>
        <w:pStyle w:val="ListParagraph"/>
        <w:numPr>
          <w:ilvl w:val="1"/>
          <w:numId w:val="11"/>
        </w:numPr>
        <w:tabs>
          <w:tab w:val="left" w:pos="1399"/>
        </w:tabs>
        <w:spacing w:before="119"/>
        <w:ind w:left="1399" w:right="432"/>
        <w:rPr>
          <w:sz w:val="24"/>
          <w:szCs w:val="24"/>
          <w:lang w:val="sr-Cyrl-RS"/>
        </w:rPr>
      </w:pPr>
      <w:r w:rsidRPr="00A52E37">
        <w:rPr>
          <w:sz w:val="24"/>
          <w:szCs w:val="24"/>
          <w:lang w:val="sr-Cyrl-RS"/>
        </w:rPr>
        <w:t xml:space="preserve">Став 6. </w:t>
      </w:r>
      <w:hyperlink r:id="rId12">
        <w:r w:rsidRPr="00A52E37">
          <w:rPr>
            <w:sz w:val="24"/>
            <w:szCs w:val="24"/>
            <w:lang w:val="sr-Cyrl-RS"/>
          </w:rPr>
          <w:t>Копенхагенског документа ОЕБС-а из 1990. године</w:t>
        </w:r>
      </w:hyperlink>
      <w:r w:rsidRPr="00A52E37">
        <w:rPr>
          <w:sz w:val="24"/>
          <w:szCs w:val="24"/>
          <w:lang w:val="sr-Cyrl-RS"/>
        </w:rPr>
        <w:t>, који прописује слободно изражавање воље људи кроз периодичне и исправне изборе и поштовање права грађана на учешћу у управљању својом земљом било директно или преко слободно изабраних представника и став 7. који наглашава опште и једнако право гласа пунолетних грађана.</w:t>
      </w:r>
    </w:p>
    <w:p w14:paraId="48352818" w14:textId="78D23D00" w:rsidR="0063748C" w:rsidRPr="00A52E37" w:rsidRDefault="00FD0DB0" w:rsidP="00FF36B8">
      <w:pPr>
        <w:pStyle w:val="ListParagraph"/>
        <w:numPr>
          <w:ilvl w:val="1"/>
          <w:numId w:val="11"/>
        </w:numPr>
        <w:tabs>
          <w:tab w:val="left" w:pos="1399"/>
        </w:tabs>
        <w:spacing w:before="119"/>
        <w:ind w:right="431"/>
        <w:rPr>
          <w:sz w:val="24"/>
          <w:szCs w:val="24"/>
          <w:lang w:val="sr-Cyrl-RS"/>
        </w:rPr>
      </w:pPr>
      <w:hyperlink r:id="rId13" w:history="1">
        <w:r w:rsidR="00FF36B8" w:rsidRPr="00A52E37">
          <w:rPr>
            <w:rStyle w:val="Hyperlink"/>
            <w:color w:val="auto"/>
            <w:sz w:val="24"/>
            <w:szCs w:val="24"/>
            <w:u w:val="none"/>
            <w:lang w:val="sr-Cyrl-RS"/>
          </w:rPr>
          <w:t>Међународни пакт о грађанским и политичким правима</w:t>
        </w:r>
      </w:hyperlink>
      <w:r w:rsidR="00FF36B8" w:rsidRPr="00A52E37">
        <w:rPr>
          <w:sz w:val="24"/>
          <w:szCs w:val="24"/>
          <w:lang w:val="sr-Cyrl-RS"/>
        </w:rPr>
        <w:t>, члан 25. и Општи коментар 25, „[д]ржава мора предузети делотворне мере како би осигурала да сва лица која имају право гласа могу да остваре то право“</w:t>
      </w:r>
      <w:r w:rsidR="0063748C" w:rsidRPr="00A52E37">
        <w:rPr>
          <w:sz w:val="24"/>
          <w:szCs w:val="24"/>
          <w:lang w:val="sr-Cyrl-RS"/>
        </w:rPr>
        <w:t>.</w:t>
      </w:r>
    </w:p>
    <w:p w14:paraId="3A4FFA7C" w14:textId="3E665DE9" w:rsidR="0063748C" w:rsidRPr="00A52E37" w:rsidRDefault="00FD0DB0" w:rsidP="00FF36B8">
      <w:pPr>
        <w:pStyle w:val="ListParagraph"/>
        <w:numPr>
          <w:ilvl w:val="1"/>
          <w:numId w:val="11"/>
        </w:numPr>
        <w:tabs>
          <w:tab w:val="left" w:pos="1399"/>
        </w:tabs>
        <w:spacing w:before="119"/>
        <w:ind w:right="431"/>
        <w:rPr>
          <w:sz w:val="24"/>
          <w:szCs w:val="24"/>
          <w:lang w:val="sr-Cyrl-RS"/>
        </w:rPr>
      </w:pPr>
      <w:hyperlink r:id="rId14" w:history="1">
        <w:r w:rsidR="00FF36B8" w:rsidRPr="00A52E37">
          <w:rPr>
            <w:rStyle w:val="Hyperlink"/>
            <w:color w:val="auto"/>
            <w:sz w:val="24"/>
            <w:szCs w:val="24"/>
            <w:u w:val="none"/>
            <w:lang w:val="sr-Cyrl-RS"/>
          </w:rPr>
          <w:t>Међународна конвенција о елиминацији свих облика расне дискриминације</w:t>
        </w:r>
      </w:hyperlink>
      <w:r w:rsidR="00FF36B8" w:rsidRPr="00A52E37">
        <w:rPr>
          <w:sz w:val="24"/>
          <w:szCs w:val="24"/>
          <w:lang w:val="sr-Cyrl-RS"/>
        </w:rPr>
        <w:t>, члан 5в, „Државе чланице се обавезују да забране и да укину расну дискриминацију у свим њеним облицима и да гарантују право свакоме на једнакост пред законом без разлике на расу, боју или национално или етничко порекло, нарочито у погледу уживања […] политичких права, нарочито права учешћа на изборима, права гласа и кандидатуре – на основу универзалног и једнаког бирачког права, права учествовања у влади као и у управљању јавним пословима, на свим нивоима, и права приступа, под једнаким условима, јавним функцијама.</w:t>
      </w:r>
      <w:r w:rsidR="0063748C" w:rsidRPr="00A52E37">
        <w:rPr>
          <w:sz w:val="24"/>
          <w:szCs w:val="24"/>
          <w:lang w:val="sr-Cyrl-RS"/>
        </w:rPr>
        <w:t>”</w:t>
      </w:r>
    </w:p>
    <w:p w14:paraId="294931C1" w14:textId="0861F233" w:rsidR="0063748C" w:rsidRPr="00A52E37" w:rsidRDefault="00FD0DB0" w:rsidP="00FF36B8">
      <w:pPr>
        <w:pStyle w:val="ListParagraph"/>
        <w:numPr>
          <w:ilvl w:val="1"/>
          <w:numId w:val="11"/>
        </w:numPr>
        <w:tabs>
          <w:tab w:val="left" w:pos="1399"/>
        </w:tabs>
        <w:spacing w:before="119"/>
        <w:ind w:right="431"/>
        <w:rPr>
          <w:sz w:val="24"/>
          <w:szCs w:val="24"/>
          <w:lang w:val="sr-Cyrl-RS"/>
        </w:rPr>
      </w:pPr>
      <w:hyperlink r:id="rId15" w:history="1">
        <w:r w:rsidR="00FF36B8" w:rsidRPr="00A52E37">
          <w:rPr>
            <w:rStyle w:val="Hyperlink"/>
            <w:color w:val="auto"/>
            <w:sz w:val="24"/>
            <w:szCs w:val="24"/>
            <w:u w:val="none"/>
            <w:lang w:val="sr-Cyrl-RS"/>
          </w:rPr>
          <w:t>Кодекс добре праксе у изборним питањима Венецијанске комисије Савета Европе</w:t>
        </w:r>
      </w:hyperlink>
      <w:r w:rsidR="00FF36B8" w:rsidRPr="00A52E37">
        <w:rPr>
          <w:sz w:val="24"/>
          <w:szCs w:val="24"/>
          <w:lang w:val="sr-Cyrl-RS"/>
        </w:rPr>
        <w:t xml:space="preserve"> захтева а) вођење сталног бирачког списка и његово редовно и континуирано ажурирање, б) објављивање бирачког списка и развој административних процедура, које подлежу судској контроли, како би се омогућиле исправке бирачког списка</w:t>
      </w:r>
      <w:r w:rsidR="0063748C" w:rsidRPr="00A52E37">
        <w:rPr>
          <w:sz w:val="24"/>
          <w:szCs w:val="24"/>
          <w:lang w:val="sr-Cyrl-RS"/>
        </w:rPr>
        <w:t>.</w:t>
      </w:r>
    </w:p>
    <w:p w14:paraId="3A22B45D" w14:textId="077C9557" w:rsidR="00C40925" w:rsidRPr="00A52E37" w:rsidRDefault="0063748C" w:rsidP="00FF36B8">
      <w:pPr>
        <w:pStyle w:val="ListParagraph"/>
        <w:numPr>
          <w:ilvl w:val="1"/>
          <w:numId w:val="11"/>
        </w:numPr>
        <w:tabs>
          <w:tab w:val="left" w:pos="1399"/>
        </w:tabs>
        <w:spacing w:before="119"/>
        <w:ind w:right="431"/>
        <w:rPr>
          <w:sz w:val="24"/>
          <w:szCs w:val="24"/>
          <w:lang w:val="sr-Cyrl-RS"/>
        </w:rPr>
      </w:pPr>
      <w:r w:rsidRPr="00A52E37">
        <w:rPr>
          <w:sz w:val="24"/>
          <w:szCs w:val="24"/>
          <w:lang w:val="sr-Cyrl-RS"/>
        </w:rPr>
        <w:t xml:space="preserve">Резолуција Уједињених нација (УН) бр. 45/95: Смернице за регулисање компјутеризованих </w:t>
      </w:r>
      <w:r w:rsidR="00FF36B8" w:rsidRPr="00A52E37">
        <w:rPr>
          <w:sz w:val="24"/>
          <w:szCs w:val="24"/>
          <w:lang w:val="sr-Cyrl-RS"/>
        </w:rPr>
        <w:t xml:space="preserve">датотека о запосленима, </w:t>
      </w:r>
      <w:r w:rsidRPr="00A52E37">
        <w:rPr>
          <w:sz w:val="24"/>
          <w:szCs w:val="24"/>
          <w:lang w:val="sr-Cyrl-RS"/>
        </w:rPr>
        <w:t>и ОДИХР</w:t>
      </w:r>
      <w:r w:rsidR="00FF36B8" w:rsidRPr="00A52E37">
        <w:rPr>
          <w:sz w:val="24"/>
          <w:szCs w:val="24"/>
          <w:lang w:val="sr-Cyrl-RS"/>
        </w:rPr>
        <w:t>-ов</w:t>
      </w:r>
      <w:r w:rsidRPr="00A52E37">
        <w:rPr>
          <w:sz w:val="24"/>
          <w:szCs w:val="24"/>
          <w:lang w:val="sr-Cyrl-RS"/>
        </w:rPr>
        <w:t xml:space="preserve"> </w:t>
      </w:r>
      <w:r w:rsidR="00FF36B8" w:rsidRPr="00A52E37">
        <w:rPr>
          <w:sz w:val="24"/>
          <w:szCs w:val="24"/>
          <w:lang w:val="sr-Cyrl-RS"/>
        </w:rPr>
        <w:t>П</w:t>
      </w:r>
      <w:r w:rsidRPr="00A52E37">
        <w:rPr>
          <w:sz w:val="24"/>
          <w:szCs w:val="24"/>
          <w:lang w:val="sr-Cyrl-RS"/>
        </w:rPr>
        <w:t>риручник за посматрање</w:t>
      </w:r>
      <w:r w:rsidR="00FF36B8" w:rsidRPr="00A52E37">
        <w:rPr>
          <w:sz w:val="24"/>
          <w:szCs w:val="24"/>
          <w:lang w:val="sr-Cyrl-RS"/>
        </w:rPr>
        <w:t xml:space="preserve"> уписа </w:t>
      </w:r>
      <w:bookmarkStart w:id="7" w:name="_bookmark4"/>
      <w:bookmarkEnd w:id="7"/>
      <w:r w:rsidRPr="00A52E37">
        <w:rPr>
          <w:sz w:val="24"/>
          <w:szCs w:val="24"/>
          <w:lang w:val="sr-Cyrl-RS"/>
        </w:rPr>
        <w:t xml:space="preserve">бирача </w:t>
      </w:r>
      <w:r w:rsidR="00FF36B8" w:rsidRPr="00A52E37">
        <w:rPr>
          <w:sz w:val="24"/>
          <w:szCs w:val="24"/>
          <w:lang w:val="sr-Cyrl-RS"/>
        </w:rPr>
        <w:t xml:space="preserve">који </w:t>
      </w:r>
      <w:r w:rsidRPr="00A52E37">
        <w:rPr>
          <w:sz w:val="24"/>
          <w:szCs w:val="24"/>
          <w:lang w:val="sr-Cyrl-RS"/>
        </w:rPr>
        <w:t xml:space="preserve">пружа додатне </w:t>
      </w:r>
      <w:r w:rsidR="00FF36B8" w:rsidRPr="00A52E37">
        <w:rPr>
          <w:sz w:val="24"/>
          <w:szCs w:val="24"/>
          <w:lang w:val="sr-Cyrl-RS"/>
        </w:rPr>
        <w:t>појединости</w:t>
      </w:r>
      <w:r w:rsidRPr="00A52E37">
        <w:rPr>
          <w:sz w:val="24"/>
          <w:szCs w:val="24"/>
          <w:lang w:val="sr-Cyrl-RS"/>
        </w:rPr>
        <w:t xml:space="preserve"> и упутства о питањима </w:t>
      </w:r>
      <w:r w:rsidR="00FF36B8" w:rsidRPr="00A52E37">
        <w:rPr>
          <w:sz w:val="24"/>
          <w:szCs w:val="24"/>
          <w:lang w:val="sr-Cyrl-RS"/>
        </w:rPr>
        <w:t>уписа</w:t>
      </w:r>
      <w:r w:rsidRPr="00A52E37">
        <w:rPr>
          <w:sz w:val="24"/>
          <w:szCs w:val="24"/>
          <w:lang w:val="sr-Cyrl-RS"/>
        </w:rPr>
        <w:t xml:space="preserve"> бирача </w:t>
      </w:r>
      <w:r w:rsidR="00FF36B8" w:rsidRPr="00A52E37">
        <w:rPr>
          <w:sz w:val="24"/>
          <w:szCs w:val="24"/>
          <w:lang w:val="sr-Cyrl-RS"/>
        </w:rPr>
        <w:t xml:space="preserve">у бирачки списак и </w:t>
      </w:r>
      <w:r w:rsidRPr="00A52E37">
        <w:rPr>
          <w:sz w:val="24"/>
          <w:szCs w:val="24"/>
          <w:lang w:val="sr-Cyrl-RS"/>
        </w:rPr>
        <w:t>њ</w:t>
      </w:r>
      <w:r w:rsidR="00FF36B8" w:rsidRPr="00A52E37">
        <w:rPr>
          <w:sz w:val="24"/>
          <w:szCs w:val="24"/>
          <w:lang w:val="sr-Cyrl-RS"/>
        </w:rPr>
        <w:t>еговом</w:t>
      </w:r>
      <w:r w:rsidRPr="00A52E37">
        <w:rPr>
          <w:sz w:val="24"/>
          <w:szCs w:val="24"/>
          <w:lang w:val="sr-Cyrl-RS"/>
        </w:rPr>
        <w:t xml:space="preserve"> посматрању.</w:t>
      </w:r>
      <w:r w:rsidRPr="00A52E37">
        <w:rPr>
          <w:rStyle w:val="FootnoteReference"/>
          <w:sz w:val="24"/>
          <w:szCs w:val="24"/>
          <w:lang w:val="sr-Cyrl-RS"/>
        </w:rPr>
        <w:footnoteReference w:id="7"/>
      </w:r>
      <w:r w:rsidRPr="00A52E37">
        <w:rPr>
          <w:sz w:val="24"/>
          <w:szCs w:val="24"/>
          <w:lang w:val="sr-Cyrl-RS"/>
        </w:rPr>
        <w:t xml:space="preserve"> </w:t>
      </w:r>
    </w:p>
    <w:p w14:paraId="606E30FF" w14:textId="77777777" w:rsidR="00C40925" w:rsidRPr="00A52E37" w:rsidRDefault="00C40925">
      <w:pPr>
        <w:pStyle w:val="BodyText"/>
        <w:rPr>
          <w:lang w:val="sr-Cyrl-RS"/>
        </w:rPr>
      </w:pPr>
    </w:p>
    <w:p w14:paraId="7E5A7EF9" w14:textId="77777777" w:rsidR="00C40925" w:rsidRPr="00A52E37" w:rsidRDefault="00C40925">
      <w:pPr>
        <w:pStyle w:val="BodyText"/>
        <w:spacing w:before="104"/>
        <w:rPr>
          <w:lang w:val="sr-Cyrl-RS"/>
        </w:rPr>
      </w:pPr>
    </w:p>
    <w:p w14:paraId="70C61C93" w14:textId="751B1AE0" w:rsidR="00C40925" w:rsidRPr="00A52E37" w:rsidRDefault="00FF36B8" w:rsidP="00FF36B8">
      <w:pPr>
        <w:pStyle w:val="Heading1"/>
        <w:numPr>
          <w:ilvl w:val="0"/>
          <w:numId w:val="19"/>
        </w:numPr>
        <w:tabs>
          <w:tab w:val="left" w:pos="1049"/>
        </w:tabs>
        <w:rPr>
          <w:sz w:val="24"/>
          <w:szCs w:val="24"/>
          <w:lang w:val="sr-Cyrl-RS"/>
        </w:rPr>
      </w:pPr>
      <w:bookmarkStart w:id="8" w:name="_TOC_250004"/>
      <w:bookmarkEnd w:id="8"/>
      <w:r w:rsidRPr="00A52E37">
        <w:rPr>
          <w:smallCaps/>
          <w:color w:val="005595"/>
          <w:spacing w:val="-2"/>
          <w:sz w:val="24"/>
          <w:szCs w:val="24"/>
          <w:lang w:val="sr-Cyrl-RS"/>
        </w:rPr>
        <w:t>Опште информације</w:t>
      </w:r>
      <w:r w:rsidR="00754A4D" w:rsidRPr="00A52E37">
        <w:rPr>
          <w:smallCaps/>
          <w:color w:val="005595"/>
          <w:spacing w:val="-2"/>
          <w:sz w:val="24"/>
          <w:szCs w:val="24"/>
          <w:lang w:val="sr-Cyrl-RS"/>
        </w:rPr>
        <w:t xml:space="preserve"> и контекст</w:t>
      </w:r>
    </w:p>
    <w:p w14:paraId="6A3059C5" w14:textId="7BFB7A33" w:rsidR="0063748C" w:rsidRPr="00A52E37" w:rsidRDefault="00FF36B8" w:rsidP="00A52E37">
      <w:pPr>
        <w:pStyle w:val="ListParagraph"/>
        <w:numPr>
          <w:ilvl w:val="0"/>
          <w:numId w:val="11"/>
        </w:numPr>
        <w:tabs>
          <w:tab w:val="left" w:pos="1125"/>
        </w:tabs>
        <w:ind w:right="350"/>
        <w:rPr>
          <w:sz w:val="24"/>
          <w:szCs w:val="24"/>
          <w:lang w:val="sr-Cyrl-RS"/>
        </w:rPr>
      </w:pPr>
      <w:r w:rsidRPr="00A52E37">
        <w:rPr>
          <w:sz w:val="24"/>
          <w:szCs w:val="24"/>
          <w:lang w:val="sr-Cyrl-RS"/>
        </w:rPr>
        <w:t xml:space="preserve"> ЗЈБС</w:t>
      </w:r>
      <w:r w:rsidR="0063748C" w:rsidRPr="00A52E37">
        <w:rPr>
          <w:sz w:val="24"/>
          <w:szCs w:val="24"/>
          <w:lang w:val="sr-Cyrl-RS"/>
        </w:rPr>
        <w:t xml:space="preserve"> је усвојен 2009. године и њиме се уређује јединствени регистар држављана Републике Србије који имају бирачко право. Предложени нацрти измена и допуна односе се на чланове 14, 17. и 21. З</w:t>
      </w:r>
      <w:r w:rsidRPr="00A52E37">
        <w:rPr>
          <w:sz w:val="24"/>
          <w:szCs w:val="24"/>
          <w:lang w:val="sr-Cyrl-RS"/>
        </w:rPr>
        <w:t>Ј</w:t>
      </w:r>
      <w:r w:rsidR="0063748C" w:rsidRPr="00A52E37">
        <w:rPr>
          <w:sz w:val="24"/>
          <w:szCs w:val="24"/>
          <w:lang w:val="sr-Cyrl-RS"/>
        </w:rPr>
        <w:t xml:space="preserve">БС, </w:t>
      </w:r>
      <w:r w:rsidR="00754A4D" w:rsidRPr="00A52E37">
        <w:rPr>
          <w:sz w:val="24"/>
          <w:szCs w:val="24"/>
          <w:lang w:val="sr-Cyrl-RS"/>
        </w:rPr>
        <w:t>везаних за</w:t>
      </w:r>
      <w:r w:rsidR="0063748C" w:rsidRPr="00A52E37">
        <w:rPr>
          <w:sz w:val="24"/>
          <w:szCs w:val="24"/>
          <w:lang w:val="sr-Cyrl-RS"/>
        </w:rPr>
        <w:t xml:space="preserve"> </w:t>
      </w:r>
      <w:r w:rsidRPr="00A52E37">
        <w:rPr>
          <w:sz w:val="24"/>
          <w:szCs w:val="24"/>
          <w:lang w:val="sr-Cyrl-RS"/>
        </w:rPr>
        <w:t>јавни увид</w:t>
      </w:r>
      <w:r w:rsidR="0063748C" w:rsidRPr="00A52E37">
        <w:rPr>
          <w:sz w:val="24"/>
          <w:szCs w:val="24"/>
          <w:lang w:val="sr-Cyrl-RS"/>
        </w:rPr>
        <w:t xml:space="preserve">, приступ и објављивање </w:t>
      </w:r>
      <w:r w:rsidRPr="00A52E37">
        <w:rPr>
          <w:sz w:val="24"/>
          <w:szCs w:val="24"/>
          <w:lang w:val="sr-Cyrl-RS"/>
        </w:rPr>
        <w:t>података</w:t>
      </w:r>
      <w:r w:rsidR="0063748C" w:rsidRPr="00A52E37">
        <w:rPr>
          <w:sz w:val="24"/>
          <w:szCs w:val="24"/>
          <w:lang w:val="sr-Cyrl-RS"/>
        </w:rPr>
        <w:t xml:space="preserve"> </w:t>
      </w:r>
      <w:r w:rsidRPr="00A52E37">
        <w:rPr>
          <w:sz w:val="24"/>
          <w:szCs w:val="24"/>
          <w:lang w:val="sr-Cyrl-RS"/>
        </w:rPr>
        <w:t>који се тичу</w:t>
      </w:r>
      <w:r w:rsidR="0063748C" w:rsidRPr="00A52E37">
        <w:rPr>
          <w:sz w:val="24"/>
          <w:szCs w:val="24"/>
          <w:lang w:val="sr-Cyrl-RS"/>
        </w:rPr>
        <w:t xml:space="preserve"> јединствен</w:t>
      </w:r>
      <w:r w:rsidRPr="00A52E37">
        <w:rPr>
          <w:sz w:val="24"/>
          <w:szCs w:val="24"/>
          <w:lang w:val="sr-Cyrl-RS"/>
        </w:rPr>
        <w:t>ог</w:t>
      </w:r>
      <w:r w:rsidR="0063748C" w:rsidRPr="00A52E37">
        <w:rPr>
          <w:sz w:val="24"/>
          <w:szCs w:val="24"/>
          <w:lang w:val="sr-Cyrl-RS"/>
        </w:rPr>
        <w:t xml:space="preserve"> бирачк</w:t>
      </w:r>
      <w:r w:rsidRPr="00A52E37">
        <w:rPr>
          <w:sz w:val="24"/>
          <w:szCs w:val="24"/>
          <w:lang w:val="sr-Cyrl-RS"/>
        </w:rPr>
        <w:t>ог</w:t>
      </w:r>
      <w:r w:rsidR="0063748C" w:rsidRPr="00A52E37">
        <w:rPr>
          <w:sz w:val="24"/>
          <w:szCs w:val="24"/>
          <w:lang w:val="sr-Cyrl-RS"/>
        </w:rPr>
        <w:t xml:space="preserve"> списк</w:t>
      </w:r>
      <w:r w:rsidRPr="00A52E37">
        <w:rPr>
          <w:sz w:val="24"/>
          <w:szCs w:val="24"/>
          <w:lang w:val="sr-Cyrl-RS"/>
        </w:rPr>
        <w:t>с</w:t>
      </w:r>
      <w:r w:rsidR="0063748C" w:rsidRPr="00A52E37">
        <w:rPr>
          <w:sz w:val="24"/>
          <w:szCs w:val="24"/>
          <w:lang w:val="sr-Cyrl-RS"/>
        </w:rPr>
        <w:t xml:space="preserve"> (ЈБС), и уводе нове чланове о заштити података о личности и ревизији ЈБС.</w:t>
      </w:r>
    </w:p>
    <w:p w14:paraId="5BF0B886" w14:textId="20CA8B3A" w:rsidR="0063748C" w:rsidRPr="00A52E37" w:rsidRDefault="0063748C" w:rsidP="00A52E37">
      <w:pPr>
        <w:pStyle w:val="ListParagraph"/>
        <w:numPr>
          <w:ilvl w:val="0"/>
          <w:numId w:val="11"/>
        </w:numPr>
        <w:tabs>
          <w:tab w:val="left" w:pos="1125"/>
        </w:tabs>
        <w:ind w:right="350"/>
        <w:rPr>
          <w:sz w:val="24"/>
          <w:szCs w:val="24"/>
          <w:lang w:val="sr-Cyrl-RS"/>
        </w:rPr>
      </w:pPr>
      <w:r w:rsidRPr="00B430C5">
        <w:rPr>
          <w:sz w:val="24"/>
          <w:szCs w:val="24"/>
          <w:lang w:val="sr-Cyrl-RS"/>
        </w:rPr>
        <w:t>ЈБС је био предмет бројних дугогодишњих препорука ОДИХР-а изнетих у извештајима о посматра</w:t>
      </w:r>
      <w:r w:rsidR="00754A4D" w:rsidRPr="00B430C5">
        <w:rPr>
          <w:sz w:val="24"/>
          <w:szCs w:val="24"/>
          <w:lang w:val="sr-Cyrl-RS"/>
        </w:rPr>
        <w:t>ним</w:t>
      </w:r>
      <w:r w:rsidRPr="00B430C5">
        <w:rPr>
          <w:sz w:val="24"/>
          <w:szCs w:val="24"/>
          <w:lang w:val="sr-Cyrl-RS"/>
        </w:rPr>
        <w:t xml:space="preserve"> избор</w:t>
      </w:r>
      <w:r w:rsidR="00754A4D" w:rsidRPr="00B430C5">
        <w:rPr>
          <w:sz w:val="24"/>
          <w:szCs w:val="24"/>
          <w:lang w:val="sr-Cyrl-RS"/>
        </w:rPr>
        <w:t>им</w:t>
      </w:r>
      <w:r w:rsidRPr="00B430C5">
        <w:rPr>
          <w:sz w:val="24"/>
          <w:szCs w:val="24"/>
          <w:lang w:val="sr-Cyrl-RS"/>
        </w:rPr>
        <w:t xml:space="preserve">а, углавном заснованих на </w:t>
      </w:r>
      <w:r w:rsidR="00B430C5" w:rsidRPr="00B430C5">
        <w:rPr>
          <w:sz w:val="24"/>
          <w:szCs w:val="24"/>
          <w:lang w:val="sr-Cyrl-RS"/>
        </w:rPr>
        <w:t xml:space="preserve">уоченој </w:t>
      </w:r>
      <w:r w:rsidRPr="00B430C5">
        <w:rPr>
          <w:sz w:val="24"/>
          <w:szCs w:val="24"/>
          <w:lang w:val="sr-Cyrl-RS"/>
        </w:rPr>
        <w:t>недо</w:t>
      </w:r>
      <w:r w:rsidR="00726296" w:rsidRPr="00B430C5">
        <w:rPr>
          <w:sz w:val="24"/>
          <w:szCs w:val="24"/>
          <w:lang w:val="sr-Cyrl-RS"/>
        </w:rPr>
        <w:t>вољн</w:t>
      </w:r>
      <w:r w:rsidR="00B430C5" w:rsidRPr="00B430C5">
        <w:rPr>
          <w:sz w:val="24"/>
          <w:szCs w:val="24"/>
          <w:lang w:val="sr-Cyrl-RS"/>
        </w:rPr>
        <w:t>ој</w:t>
      </w:r>
      <w:r w:rsidRPr="00B430C5">
        <w:rPr>
          <w:sz w:val="24"/>
          <w:szCs w:val="24"/>
          <w:lang w:val="sr-Cyrl-RS"/>
        </w:rPr>
        <w:t xml:space="preserve"> тачности и транспарентности бирачки</w:t>
      </w:r>
      <w:r w:rsidR="00415B86" w:rsidRPr="00B430C5">
        <w:rPr>
          <w:sz w:val="24"/>
          <w:szCs w:val="24"/>
          <w:lang w:val="sr-Cyrl-RS"/>
        </w:rPr>
        <w:t>х</w:t>
      </w:r>
      <w:r w:rsidRPr="00B430C5">
        <w:rPr>
          <w:sz w:val="24"/>
          <w:szCs w:val="24"/>
          <w:lang w:val="sr-Cyrl-RS"/>
        </w:rPr>
        <w:t xml:space="preserve"> спискова.</w:t>
      </w:r>
      <w:r w:rsidRPr="00A52E37">
        <w:rPr>
          <w:sz w:val="24"/>
          <w:szCs w:val="24"/>
          <w:lang w:val="sr-Cyrl-RS"/>
        </w:rPr>
        <w:t xml:space="preserve"> Препоруке се односе, директно или индиректно, на општу потребу </w:t>
      </w:r>
      <w:r w:rsidR="00FF36B8" w:rsidRPr="00A52E37">
        <w:rPr>
          <w:color w:val="000000" w:themeColor="text1"/>
          <w:sz w:val="24"/>
          <w:szCs w:val="24"/>
          <w:lang w:val="sr-Cyrl-RS"/>
        </w:rPr>
        <w:t>да се повећа поверење јавности у тачност бирачких спискова. Укратко, ОДИХР је у више наврата дао препоруку властима да олакшају свеобухватну ревизију ЈБС и, у одређеној мери, матичних књига како би се побољшала тачност бирачког списка и повећало поверење јавности</w:t>
      </w:r>
      <w:r w:rsidRPr="00A52E37">
        <w:rPr>
          <w:sz w:val="24"/>
          <w:szCs w:val="24"/>
          <w:lang w:val="sr-Cyrl-RS"/>
        </w:rPr>
        <w:t xml:space="preserve">. ОДИХР је препоручио да такву ревизију спроводе независни стручњаци и да укључи релевантне </w:t>
      </w:r>
      <w:r w:rsidR="00FF36B8" w:rsidRPr="00A52E37">
        <w:rPr>
          <w:color w:val="000000" w:themeColor="text1"/>
          <w:sz w:val="24"/>
          <w:szCs w:val="24"/>
          <w:lang w:val="sr-Cyrl-RS"/>
        </w:rPr>
        <w:t>заинтересоване стране, укључујући представнике релевантних министарстава, политичких странака и цивилног друштва. Поред тога, ОДИХИР је препоручио да се, у циљу повећања поверења јавности у тачност бирачких спискова</w:t>
      </w:r>
      <w:r w:rsidRPr="00A52E37">
        <w:rPr>
          <w:sz w:val="24"/>
          <w:szCs w:val="24"/>
          <w:lang w:val="sr-Cyrl-RS"/>
        </w:rPr>
        <w:t>, објављ</w:t>
      </w:r>
      <w:r w:rsidR="00FF36B8" w:rsidRPr="00A52E37">
        <w:rPr>
          <w:sz w:val="24"/>
          <w:szCs w:val="24"/>
          <w:lang w:val="sr-Cyrl-RS"/>
        </w:rPr>
        <w:t xml:space="preserve">ују </w:t>
      </w:r>
      <w:r w:rsidRPr="00A52E37">
        <w:rPr>
          <w:sz w:val="24"/>
          <w:szCs w:val="24"/>
          <w:lang w:val="sr-Cyrl-RS"/>
        </w:rPr>
        <w:t>пода</w:t>
      </w:r>
      <w:r w:rsidR="00FF36B8" w:rsidRPr="00A52E37">
        <w:rPr>
          <w:sz w:val="24"/>
          <w:szCs w:val="24"/>
          <w:lang w:val="sr-Cyrl-RS"/>
        </w:rPr>
        <w:t>ци</w:t>
      </w:r>
      <w:r w:rsidRPr="00A52E37">
        <w:rPr>
          <w:sz w:val="24"/>
          <w:szCs w:val="24"/>
          <w:lang w:val="sr-Cyrl-RS"/>
        </w:rPr>
        <w:t xml:space="preserve"> о </w:t>
      </w:r>
      <w:r w:rsidR="00FF36B8" w:rsidRPr="00A52E37">
        <w:rPr>
          <w:sz w:val="24"/>
          <w:szCs w:val="24"/>
          <w:lang w:val="sr-Cyrl-RS"/>
        </w:rPr>
        <w:t>упису бирача</w:t>
      </w:r>
      <w:r w:rsidRPr="00A52E37">
        <w:rPr>
          <w:sz w:val="24"/>
          <w:szCs w:val="24"/>
          <w:lang w:val="sr-Cyrl-RS"/>
        </w:rPr>
        <w:t xml:space="preserve"> </w:t>
      </w:r>
      <w:r w:rsidR="00415B86" w:rsidRPr="00A52E37">
        <w:rPr>
          <w:sz w:val="24"/>
          <w:szCs w:val="24"/>
          <w:lang w:val="sr-Cyrl-RS"/>
        </w:rPr>
        <w:t xml:space="preserve">који су довољно детаљни </w:t>
      </w:r>
      <w:r w:rsidR="00FF36B8" w:rsidRPr="00A52E37">
        <w:rPr>
          <w:sz w:val="24"/>
          <w:szCs w:val="24"/>
          <w:lang w:val="sr-Cyrl-RS"/>
        </w:rPr>
        <w:t>да</w:t>
      </w:r>
      <w:r w:rsidRPr="00A52E37">
        <w:rPr>
          <w:sz w:val="24"/>
          <w:szCs w:val="24"/>
          <w:lang w:val="sr-Cyrl-RS"/>
        </w:rPr>
        <w:t xml:space="preserve"> омогућ</w:t>
      </w:r>
      <w:r w:rsidR="00FF36B8" w:rsidRPr="00A52E37">
        <w:rPr>
          <w:sz w:val="24"/>
          <w:szCs w:val="24"/>
          <w:lang w:val="sr-Cyrl-RS"/>
        </w:rPr>
        <w:t>е</w:t>
      </w:r>
      <w:r w:rsidRPr="00A52E37">
        <w:rPr>
          <w:sz w:val="24"/>
          <w:szCs w:val="24"/>
          <w:lang w:val="sr-Cyrl-RS"/>
        </w:rPr>
        <w:t xml:space="preserve"> </w:t>
      </w:r>
      <w:r w:rsidR="00FF36B8" w:rsidRPr="00A52E37">
        <w:rPr>
          <w:sz w:val="24"/>
          <w:szCs w:val="24"/>
          <w:lang w:val="sr-Cyrl-RS"/>
        </w:rPr>
        <w:t xml:space="preserve">суштинску </w:t>
      </w:r>
      <w:r w:rsidRPr="00A52E37">
        <w:rPr>
          <w:sz w:val="24"/>
          <w:szCs w:val="24"/>
          <w:lang w:val="sr-Cyrl-RS"/>
        </w:rPr>
        <w:t>провер</w:t>
      </w:r>
      <w:r w:rsidR="00FF36B8" w:rsidRPr="00A52E37">
        <w:rPr>
          <w:sz w:val="24"/>
          <w:szCs w:val="24"/>
          <w:lang w:val="sr-Cyrl-RS"/>
        </w:rPr>
        <w:t>у</w:t>
      </w:r>
      <w:r w:rsidRPr="00A52E37">
        <w:rPr>
          <w:sz w:val="24"/>
          <w:szCs w:val="24"/>
          <w:lang w:val="sr-Cyrl-RS"/>
        </w:rPr>
        <w:t xml:space="preserve"> њихове тачности.</w:t>
      </w:r>
    </w:p>
    <w:p w14:paraId="462728A5" w14:textId="1EB2512C" w:rsidR="00C40925" w:rsidRPr="00A52E37" w:rsidRDefault="0063748C" w:rsidP="00FF36B8">
      <w:pPr>
        <w:pStyle w:val="ListParagraph"/>
        <w:numPr>
          <w:ilvl w:val="0"/>
          <w:numId w:val="11"/>
        </w:numPr>
        <w:tabs>
          <w:tab w:val="left" w:pos="1125"/>
        </w:tabs>
        <w:rPr>
          <w:sz w:val="24"/>
          <w:szCs w:val="24"/>
          <w:lang w:val="sr-Cyrl-RS"/>
        </w:rPr>
      </w:pPr>
      <w:r w:rsidRPr="00A52E37">
        <w:rPr>
          <w:sz w:val="24"/>
          <w:szCs w:val="24"/>
          <w:lang w:val="sr-Cyrl-RS"/>
        </w:rPr>
        <w:t>Конкретно, ОДИХР је препоручио</w:t>
      </w:r>
      <w:r w:rsidR="00FF36B8" w:rsidRPr="00A52E37">
        <w:rPr>
          <w:sz w:val="24"/>
          <w:szCs w:val="24"/>
          <w:lang w:val="sr-Cyrl-RS"/>
        </w:rPr>
        <w:t xml:space="preserve"> следеће</w:t>
      </w:r>
      <w:r w:rsidRPr="00A52E37">
        <w:rPr>
          <w:spacing w:val="-4"/>
          <w:sz w:val="24"/>
          <w:szCs w:val="24"/>
          <w:lang w:val="sr-Cyrl-RS"/>
        </w:rPr>
        <w:t>:</w:t>
      </w:r>
    </w:p>
    <w:p w14:paraId="3DDFBA08" w14:textId="77777777" w:rsidR="00FF36B8" w:rsidRPr="00A52E37" w:rsidRDefault="00FF36B8" w:rsidP="00FF36B8">
      <w:pPr>
        <w:pStyle w:val="ListParagraph"/>
        <w:numPr>
          <w:ilvl w:val="0"/>
          <w:numId w:val="21"/>
        </w:numPr>
        <w:tabs>
          <w:tab w:val="left" w:pos="1412"/>
        </w:tabs>
        <w:spacing w:before="118"/>
        <w:ind w:right="311"/>
        <w:rPr>
          <w:sz w:val="24"/>
          <w:szCs w:val="24"/>
          <w:lang w:val="sr-Cyrl-RS"/>
        </w:rPr>
      </w:pPr>
      <w:r w:rsidRPr="00A52E37">
        <w:rPr>
          <w:color w:val="000000" w:themeColor="text1"/>
          <w:sz w:val="24"/>
          <w:szCs w:val="24"/>
          <w:lang w:val="sr-Cyrl-RS"/>
        </w:rPr>
        <w:t xml:space="preserve">Неопходно је предузети удружене мере како би се решили стални проблеми који се јављају са тачношћу бирачких спискова. Треба размотрити могућност реорганизације извода из бирачког списка на један практичнији начин. </w:t>
      </w:r>
      <w:r w:rsidRPr="00A52E37">
        <w:rPr>
          <w:i/>
          <w:iCs/>
          <w:color w:val="000000" w:themeColor="text1"/>
          <w:sz w:val="24"/>
          <w:szCs w:val="24"/>
          <w:lang w:val="sr-Cyrl-RS"/>
        </w:rPr>
        <w:t xml:space="preserve">(Приоритетна препорука ОДИХР-а број 7/2017). </w:t>
      </w:r>
      <w:r w:rsidRPr="00A52E37">
        <w:rPr>
          <w:color w:val="000000" w:themeColor="text1"/>
          <w:sz w:val="24"/>
          <w:szCs w:val="24"/>
          <w:lang w:val="sr-Cyrl-RS"/>
        </w:rPr>
        <w:t>Ово је оцењено као делимично спроведено 2023. године</w:t>
      </w:r>
      <w:r w:rsidR="0063748C" w:rsidRPr="00A52E37">
        <w:rPr>
          <w:sz w:val="24"/>
          <w:szCs w:val="24"/>
          <w:lang w:val="sr-Cyrl-RS"/>
        </w:rPr>
        <w:t>.</w:t>
      </w:r>
    </w:p>
    <w:p w14:paraId="25945912" w14:textId="77777777" w:rsidR="00FF36B8" w:rsidRPr="00A52E37" w:rsidRDefault="00FF36B8" w:rsidP="00FF36B8">
      <w:pPr>
        <w:pStyle w:val="ListParagraph"/>
        <w:numPr>
          <w:ilvl w:val="0"/>
          <w:numId w:val="21"/>
        </w:numPr>
        <w:tabs>
          <w:tab w:val="left" w:pos="1412"/>
        </w:tabs>
        <w:spacing w:before="118"/>
        <w:ind w:right="311"/>
        <w:rPr>
          <w:sz w:val="24"/>
          <w:szCs w:val="24"/>
          <w:lang w:val="sr-Cyrl-RS"/>
        </w:rPr>
      </w:pPr>
      <w:r w:rsidRPr="00A52E37">
        <w:rPr>
          <w:color w:val="000000" w:themeColor="text1"/>
          <w:sz w:val="24"/>
          <w:szCs w:val="24"/>
          <w:lang w:val="sr-Cyrl-RS"/>
        </w:rPr>
        <w:t xml:space="preserve">У циљу повећања поверења јавности у квалитет извода из бирачког списка, требало би размотрити могућност објављивања једног дела података садржаних у изводима из бирачког списка због могућности излагања истих на увид јавности у складу са законом и најбољом међународном праксом </w:t>
      </w:r>
      <w:r w:rsidRPr="00A52E37">
        <w:rPr>
          <w:i/>
          <w:iCs/>
          <w:color w:val="000000" w:themeColor="text1"/>
          <w:sz w:val="24"/>
          <w:szCs w:val="24"/>
          <w:lang w:val="sr-Cyrl-RS"/>
        </w:rPr>
        <w:t xml:space="preserve">(Препорука ОДИХР-а број 13/2017). </w:t>
      </w:r>
      <w:r w:rsidRPr="00A52E37">
        <w:rPr>
          <w:color w:val="000000" w:themeColor="text1"/>
          <w:sz w:val="24"/>
          <w:szCs w:val="24"/>
          <w:lang w:val="sr-Cyrl-RS"/>
        </w:rPr>
        <w:t>Ово је оцењено као делимично спроведено 2023. године</w:t>
      </w:r>
      <w:r w:rsidR="0063748C" w:rsidRPr="00A52E37">
        <w:rPr>
          <w:sz w:val="24"/>
          <w:szCs w:val="24"/>
          <w:lang w:val="sr-Cyrl-RS"/>
        </w:rPr>
        <w:t>.</w:t>
      </w:r>
    </w:p>
    <w:p w14:paraId="6F246736" w14:textId="2BC74756" w:rsidR="00FF36B8" w:rsidRPr="00A52E37" w:rsidRDefault="00FF36B8" w:rsidP="00FF36B8">
      <w:pPr>
        <w:pStyle w:val="ListParagraph"/>
        <w:numPr>
          <w:ilvl w:val="0"/>
          <w:numId w:val="21"/>
        </w:numPr>
        <w:tabs>
          <w:tab w:val="left" w:pos="1412"/>
        </w:tabs>
        <w:spacing w:before="118"/>
        <w:ind w:right="311"/>
        <w:rPr>
          <w:sz w:val="24"/>
          <w:szCs w:val="24"/>
          <w:lang w:val="sr-Cyrl-RS"/>
        </w:rPr>
      </w:pPr>
      <w:r w:rsidRPr="00A52E37">
        <w:rPr>
          <w:color w:val="000000" w:themeColor="text1"/>
          <w:sz w:val="24"/>
          <w:szCs w:val="24"/>
          <w:lang w:val="sr-Cyrl-RS"/>
        </w:rPr>
        <w:t>Изводи из бирачког списка треба</w:t>
      </w:r>
      <w:r w:rsidR="00415B86" w:rsidRPr="00A52E37">
        <w:rPr>
          <w:color w:val="000000" w:themeColor="text1"/>
          <w:sz w:val="24"/>
          <w:szCs w:val="24"/>
          <w:lang w:val="sr-Cyrl-RS"/>
        </w:rPr>
        <w:t xml:space="preserve"> </w:t>
      </w:r>
      <w:r w:rsidRPr="00A52E37">
        <w:rPr>
          <w:color w:val="000000" w:themeColor="text1"/>
          <w:sz w:val="24"/>
          <w:szCs w:val="24"/>
          <w:lang w:val="sr-Cyrl-RS"/>
        </w:rPr>
        <w:t xml:space="preserve"> </w:t>
      </w:r>
      <w:r w:rsidR="00A52E37" w:rsidRPr="00A52E37">
        <w:rPr>
          <w:color w:val="000000" w:themeColor="text1"/>
          <w:sz w:val="24"/>
          <w:szCs w:val="24"/>
          <w:lang w:val="sr-Cyrl-RS"/>
        </w:rPr>
        <w:t xml:space="preserve">да </w:t>
      </w:r>
      <w:r w:rsidRPr="00A52E37">
        <w:rPr>
          <w:color w:val="000000" w:themeColor="text1"/>
          <w:sz w:val="24"/>
          <w:szCs w:val="24"/>
          <w:lang w:val="sr-Cyrl-RS"/>
        </w:rPr>
        <w:t>б</w:t>
      </w:r>
      <w:r w:rsidR="00A52E37" w:rsidRPr="00A52E37">
        <w:rPr>
          <w:color w:val="000000" w:themeColor="text1"/>
          <w:sz w:val="24"/>
          <w:szCs w:val="24"/>
          <w:lang w:val="sr-Cyrl-RS"/>
        </w:rPr>
        <w:t>удуу</w:t>
      </w:r>
      <w:r w:rsidRPr="00A52E37">
        <w:rPr>
          <w:color w:val="000000" w:themeColor="text1"/>
          <w:sz w:val="24"/>
          <w:szCs w:val="24"/>
          <w:lang w:val="sr-Cyrl-RS"/>
        </w:rPr>
        <w:t xml:space="preserve"> доступни јавности на увид. Закон о јединственом бирачком списку и Закон о заштити података о личности треба да буду усаглашени и да детаљно пропишу обим личних података бирача који сме бити обелодањен, као и који је то безбедан и законит приступ тим подацима </w:t>
      </w:r>
      <w:r w:rsidRPr="00A52E37">
        <w:rPr>
          <w:i/>
          <w:iCs/>
          <w:color w:val="000000" w:themeColor="text1"/>
          <w:sz w:val="24"/>
          <w:szCs w:val="24"/>
          <w:lang w:val="sr-Cyrl-RS"/>
        </w:rPr>
        <w:t xml:space="preserve">(Приоритетна препорука ОДИХР-а број 6/2020). </w:t>
      </w:r>
      <w:r w:rsidRPr="00A52E37">
        <w:rPr>
          <w:color w:val="000000" w:themeColor="text1"/>
          <w:sz w:val="24"/>
          <w:szCs w:val="24"/>
          <w:lang w:val="sr-Cyrl-RS"/>
        </w:rPr>
        <w:t>Ово је оцењено као делимично спроведено 2023. године</w:t>
      </w:r>
      <w:r w:rsidR="0063748C" w:rsidRPr="00A52E37">
        <w:rPr>
          <w:sz w:val="24"/>
          <w:szCs w:val="24"/>
          <w:lang w:val="sr-Cyrl-RS"/>
        </w:rPr>
        <w:t>.</w:t>
      </w:r>
    </w:p>
    <w:p w14:paraId="6BBBBF34" w14:textId="77777777" w:rsidR="00FF36B8" w:rsidRPr="00A52E37" w:rsidRDefault="00FF36B8" w:rsidP="00FF36B8">
      <w:pPr>
        <w:pStyle w:val="ListParagraph"/>
        <w:numPr>
          <w:ilvl w:val="0"/>
          <w:numId w:val="21"/>
        </w:numPr>
        <w:tabs>
          <w:tab w:val="left" w:pos="1412"/>
        </w:tabs>
        <w:spacing w:before="118"/>
        <w:ind w:right="311"/>
        <w:rPr>
          <w:sz w:val="24"/>
          <w:szCs w:val="24"/>
          <w:lang w:val="sr-Cyrl-RS"/>
        </w:rPr>
      </w:pPr>
      <w:r w:rsidRPr="00A52E37">
        <w:rPr>
          <w:color w:val="000000" w:themeColor="text1"/>
          <w:sz w:val="24"/>
          <w:szCs w:val="24"/>
          <w:lang w:val="sr-Cyrl-RS"/>
        </w:rPr>
        <w:t xml:space="preserve">Да би се одговорило на забринутости поводом тачности бирачких спискова, органи власти би требало да ураде ревизију Јединственог бирачког списка чим то у пракси буде могуће </w:t>
      </w:r>
      <w:r w:rsidRPr="00A52E37">
        <w:rPr>
          <w:i/>
          <w:iCs/>
          <w:color w:val="000000" w:themeColor="text1"/>
          <w:sz w:val="24"/>
          <w:szCs w:val="24"/>
          <w:lang w:val="sr-Cyrl-RS"/>
        </w:rPr>
        <w:t xml:space="preserve">(Приоритетна препорука ОДИХР-а број 10/2020). </w:t>
      </w:r>
      <w:r w:rsidRPr="00A52E37">
        <w:rPr>
          <w:color w:val="000000" w:themeColor="text1"/>
          <w:sz w:val="24"/>
          <w:szCs w:val="24"/>
          <w:lang w:val="sr-Cyrl-RS"/>
        </w:rPr>
        <w:t>Процењено је да ово није испуњено 2023. године</w:t>
      </w:r>
      <w:r w:rsidR="0063748C" w:rsidRPr="00A52E37">
        <w:rPr>
          <w:sz w:val="24"/>
          <w:szCs w:val="24"/>
          <w:lang w:val="sr-Cyrl-RS"/>
        </w:rPr>
        <w:t>.</w:t>
      </w:r>
    </w:p>
    <w:p w14:paraId="32580C66" w14:textId="77777777" w:rsidR="00FF36B8" w:rsidRPr="00A52E37" w:rsidRDefault="00FF36B8" w:rsidP="00FF36B8">
      <w:pPr>
        <w:pStyle w:val="ListParagraph"/>
        <w:numPr>
          <w:ilvl w:val="0"/>
          <w:numId w:val="21"/>
        </w:numPr>
        <w:tabs>
          <w:tab w:val="left" w:pos="1412"/>
        </w:tabs>
        <w:spacing w:before="118"/>
        <w:ind w:right="311"/>
        <w:rPr>
          <w:sz w:val="24"/>
          <w:szCs w:val="24"/>
          <w:lang w:val="sr-Cyrl-RS"/>
        </w:rPr>
      </w:pPr>
      <w:r w:rsidRPr="00A52E37">
        <w:rPr>
          <w:color w:val="000000" w:themeColor="text1"/>
          <w:sz w:val="24"/>
          <w:szCs w:val="24"/>
          <w:lang w:val="sr-Cyrl-RS"/>
        </w:rPr>
        <w:t xml:space="preserve">Да би се повећала транспарентност уписа у бирачки списак и поверење у бирачки списак, органи би могли да размотре периодично објављивање података о упису у бирачки списак, разврстани по различитим врстама ажурираности, као и број гласача уписаних по општинама </w:t>
      </w:r>
      <w:r w:rsidRPr="00A52E37">
        <w:rPr>
          <w:i/>
          <w:iCs/>
          <w:color w:val="000000" w:themeColor="text1"/>
          <w:sz w:val="24"/>
          <w:szCs w:val="24"/>
          <w:lang w:val="sr-Cyrl-RS"/>
        </w:rPr>
        <w:t xml:space="preserve">(Препорука ОДИХР-а број 16/2020). </w:t>
      </w:r>
      <w:r w:rsidRPr="00A52E37">
        <w:rPr>
          <w:color w:val="000000" w:themeColor="text1"/>
          <w:sz w:val="24"/>
          <w:szCs w:val="24"/>
          <w:lang w:val="sr-Cyrl-RS"/>
        </w:rPr>
        <w:t>Ово је оцењено као делимично спроведено 2023. године</w:t>
      </w:r>
      <w:r w:rsidR="0063748C" w:rsidRPr="00A52E37">
        <w:rPr>
          <w:spacing w:val="-2"/>
          <w:sz w:val="24"/>
          <w:szCs w:val="24"/>
          <w:lang w:val="sr-Cyrl-RS"/>
        </w:rPr>
        <w:t>.</w:t>
      </w:r>
      <w:bookmarkStart w:id="9" w:name="_bookmark6"/>
      <w:bookmarkEnd w:id="9"/>
    </w:p>
    <w:p w14:paraId="30FC9578" w14:textId="77777777" w:rsidR="00FF36B8" w:rsidRPr="00A52E37" w:rsidRDefault="00FF36B8" w:rsidP="00FF36B8">
      <w:pPr>
        <w:pStyle w:val="ListParagraph"/>
        <w:numPr>
          <w:ilvl w:val="0"/>
          <w:numId w:val="21"/>
        </w:numPr>
        <w:tabs>
          <w:tab w:val="left" w:pos="1412"/>
        </w:tabs>
        <w:spacing w:before="118"/>
        <w:ind w:right="311"/>
        <w:rPr>
          <w:sz w:val="24"/>
          <w:szCs w:val="24"/>
          <w:lang w:val="sr-Cyrl-RS"/>
        </w:rPr>
      </w:pPr>
      <w:r w:rsidRPr="00A52E37">
        <w:rPr>
          <w:color w:val="000000" w:themeColor="text1"/>
          <w:sz w:val="24"/>
          <w:szCs w:val="24"/>
          <w:lang w:val="sr-Cyrl-RS"/>
        </w:rPr>
        <w:t xml:space="preserve">Да би се одговорило на забринутост поводом тачности бирачких спискова и повећало поверење јавности, органи власти би требало да омогуће спровођење потпуне ревизије Јединственог бирачког списка и евиденције о грађанима чим то у пракси буде могуће, уз учешће релевантних актера, укључујући политичке странке и цивилно друштво. </w:t>
      </w:r>
      <w:r w:rsidRPr="00A52E37">
        <w:rPr>
          <w:i/>
          <w:iCs/>
          <w:color w:val="000000" w:themeColor="text1"/>
          <w:sz w:val="24"/>
          <w:szCs w:val="24"/>
          <w:lang w:val="sr-Cyrl-RS"/>
        </w:rPr>
        <w:t>(Приоритетна препорука ОДИХР-а број 3/2022).</w:t>
      </w:r>
      <w:r w:rsidRPr="00A52E37">
        <w:rPr>
          <w:color w:val="000000" w:themeColor="text1"/>
          <w:sz w:val="24"/>
          <w:szCs w:val="24"/>
          <w:lang w:val="sr-Cyrl-RS"/>
        </w:rPr>
        <w:t xml:space="preserve"> Процењено је да ово није испуњено 2023. године</w:t>
      </w:r>
      <w:r w:rsidR="0063748C" w:rsidRPr="00A52E37">
        <w:rPr>
          <w:sz w:val="24"/>
          <w:szCs w:val="24"/>
          <w:lang w:val="sr-Cyrl-RS"/>
        </w:rPr>
        <w:t>.</w:t>
      </w:r>
    </w:p>
    <w:p w14:paraId="786B23E6" w14:textId="77777777" w:rsidR="00FF36B8" w:rsidRPr="00A52E37" w:rsidRDefault="00FF36B8" w:rsidP="00FF36B8">
      <w:pPr>
        <w:pStyle w:val="ListParagraph"/>
        <w:numPr>
          <w:ilvl w:val="0"/>
          <w:numId w:val="21"/>
        </w:numPr>
        <w:tabs>
          <w:tab w:val="left" w:pos="1412"/>
        </w:tabs>
        <w:spacing w:before="118"/>
        <w:ind w:right="311"/>
        <w:rPr>
          <w:sz w:val="24"/>
          <w:szCs w:val="24"/>
          <w:lang w:val="sr-Cyrl-RS"/>
        </w:rPr>
      </w:pPr>
      <w:r w:rsidRPr="00A52E37">
        <w:rPr>
          <w:color w:val="000000" w:themeColor="text1"/>
          <w:sz w:val="24"/>
          <w:szCs w:val="24"/>
          <w:lang w:val="sr-Cyrl-RS"/>
        </w:rPr>
        <w:t xml:space="preserve">Да би се гарантовало универзално право гласа и спречило неоправдано одузимање права гласа или неједнак третман бирача, требало би размотрити увођење објективних, разумних и недискриминаторних процедура за упис у бирачке спискове грађана који немају стално пребивалиште и могућности да ти грађани остваре своја бирачка права. </w:t>
      </w:r>
      <w:r w:rsidRPr="00A52E37">
        <w:rPr>
          <w:i/>
          <w:iCs/>
          <w:color w:val="000000" w:themeColor="text1"/>
          <w:sz w:val="24"/>
          <w:szCs w:val="24"/>
          <w:lang w:val="sr-Cyrl-RS"/>
        </w:rPr>
        <w:t xml:space="preserve">(Препорука ОДИХР-а бр. 13/2022). </w:t>
      </w:r>
      <w:r w:rsidRPr="00A52E37">
        <w:rPr>
          <w:color w:val="000000" w:themeColor="text1"/>
          <w:sz w:val="24"/>
          <w:szCs w:val="24"/>
          <w:lang w:val="sr-Cyrl-RS"/>
        </w:rPr>
        <w:t>Процењено је да ово није испуњено 2023. године</w:t>
      </w:r>
      <w:r w:rsidR="0063748C" w:rsidRPr="00A52E37">
        <w:rPr>
          <w:sz w:val="24"/>
          <w:szCs w:val="24"/>
          <w:lang w:val="sr-Cyrl-RS"/>
        </w:rPr>
        <w:t>.</w:t>
      </w:r>
    </w:p>
    <w:p w14:paraId="77CBDB2E" w14:textId="77777777" w:rsidR="00FF36B8" w:rsidRPr="00A52E37" w:rsidRDefault="00F019BE" w:rsidP="00FF36B8">
      <w:pPr>
        <w:pStyle w:val="ListParagraph"/>
        <w:numPr>
          <w:ilvl w:val="0"/>
          <w:numId w:val="21"/>
        </w:numPr>
        <w:tabs>
          <w:tab w:val="left" w:pos="1412"/>
        </w:tabs>
        <w:spacing w:before="118"/>
        <w:ind w:right="311"/>
        <w:rPr>
          <w:sz w:val="24"/>
          <w:szCs w:val="24"/>
          <w:lang w:val="sr-Cyrl-RS"/>
        </w:rPr>
      </w:pPr>
      <w:r w:rsidRPr="00A52E37">
        <w:rPr>
          <w:rFonts w:cs="Arial"/>
          <w:sz w:val="24"/>
          <w:szCs w:val="24"/>
          <w:lang w:val="sr-Cyrl-RS"/>
        </w:rPr>
        <w:t>Да би се одговорило на забринутости у вези са тачношћу бирачког списка и повећало поверење јавности, требало би преиспитати релевантне законе, прописе и праксе како би се омогућио приступ подацима о регистрацији бирача и олакшало спровођење значајне ревизије ЈБС уз учешће релевантних актера, укључујући политичке странке и цивилно друштво, а у складу са стандардима заштите података (</w:t>
      </w:r>
      <w:r w:rsidRPr="00A52E37">
        <w:rPr>
          <w:rFonts w:cs="Arial"/>
          <w:i/>
          <w:iCs/>
          <w:sz w:val="24"/>
          <w:szCs w:val="24"/>
          <w:lang w:val="sr-Cyrl-RS"/>
        </w:rPr>
        <w:t xml:space="preserve">ОДИХР приоритетна препорука 4/2023). </w:t>
      </w:r>
      <w:r w:rsidRPr="00A52E37">
        <w:rPr>
          <w:sz w:val="24"/>
          <w:szCs w:val="24"/>
          <w:lang w:val="sr-Cyrl-RS"/>
        </w:rPr>
        <w:t>Процењено је да ово није спроведено 2024. године.</w:t>
      </w:r>
    </w:p>
    <w:p w14:paraId="6A29F252" w14:textId="77777777" w:rsidR="00FF36B8" w:rsidRPr="00A52E37" w:rsidRDefault="00FF36B8" w:rsidP="00FF36B8">
      <w:pPr>
        <w:pStyle w:val="ListParagraph"/>
        <w:numPr>
          <w:ilvl w:val="0"/>
          <w:numId w:val="21"/>
        </w:numPr>
        <w:tabs>
          <w:tab w:val="left" w:pos="1412"/>
        </w:tabs>
        <w:spacing w:before="118"/>
        <w:ind w:right="311"/>
        <w:rPr>
          <w:sz w:val="24"/>
          <w:szCs w:val="24"/>
          <w:lang w:val="sr-Cyrl-RS"/>
        </w:rPr>
      </w:pPr>
      <w:r w:rsidRPr="00A52E37">
        <w:rPr>
          <w:color w:val="000000" w:themeColor="text1"/>
          <w:sz w:val="24"/>
          <w:szCs w:val="24"/>
          <w:lang w:val="sr-Cyrl-RS"/>
        </w:rPr>
        <w:t xml:space="preserve">Да би се побољшала тачност бирачког списка и повећало поверење јавности, власти би требало да омогући потпуну ревизију Јединственог бирачког списка и евиденција грађана, коју би спроводили независни стручњаци уз учешће релевантних актера, укључујући представнике релевантних министарстава, политичких странака и цивилног друштва </w:t>
      </w:r>
      <w:r w:rsidRPr="00A52E37">
        <w:rPr>
          <w:i/>
          <w:iCs/>
          <w:color w:val="000000" w:themeColor="text1"/>
          <w:sz w:val="24"/>
          <w:szCs w:val="24"/>
          <w:lang w:val="sr-Cyrl-RS"/>
        </w:rPr>
        <w:t xml:space="preserve">(Приоритетна препорука ОДИХР-а број 3/2024). </w:t>
      </w:r>
      <w:r w:rsidRPr="00A52E37">
        <w:rPr>
          <w:color w:val="000000" w:themeColor="text1"/>
          <w:sz w:val="24"/>
          <w:szCs w:val="24"/>
          <w:lang w:val="sr-Cyrl-RS"/>
        </w:rPr>
        <w:t>Имплементација ове препоруке ће бити оцењена приликом наредних изборних активности ОДИХР-а</w:t>
      </w:r>
      <w:r w:rsidR="0063748C" w:rsidRPr="00A52E37">
        <w:rPr>
          <w:sz w:val="24"/>
          <w:szCs w:val="24"/>
          <w:lang w:val="sr-Cyrl-RS"/>
        </w:rPr>
        <w:t>.</w:t>
      </w:r>
    </w:p>
    <w:p w14:paraId="7B753A69" w14:textId="4A884E20" w:rsidR="0063748C" w:rsidRPr="00A52E37" w:rsidRDefault="00FF36B8" w:rsidP="00FF36B8">
      <w:pPr>
        <w:pStyle w:val="ListParagraph"/>
        <w:numPr>
          <w:ilvl w:val="0"/>
          <w:numId w:val="21"/>
        </w:numPr>
        <w:tabs>
          <w:tab w:val="left" w:pos="1412"/>
        </w:tabs>
        <w:spacing w:before="118"/>
        <w:ind w:right="311"/>
        <w:rPr>
          <w:sz w:val="24"/>
          <w:szCs w:val="24"/>
          <w:lang w:val="sr-Cyrl-RS"/>
        </w:rPr>
      </w:pPr>
      <w:r w:rsidRPr="00A52E37">
        <w:rPr>
          <w:color w:val="000000" w:themeColor="text1"/>
          <w:sz w:val="24"/>
          <w:szCs w:val="24"/>
          <w:lang w:val="sr-Cyrl-RS"/>
        </w:rPr>
        <w:t xml:space="preserve">Да би се повећало поверење јавности у тачност бирачких спискова, Министарство за државну управу и локалну самоуправу требало би да објави довољно детаљних података о бирачима уписаним у бирачки списак који би омогућили суштински проверу тачног броја бирача. </w:t>
      </w:r>
      <w:r w:rsidRPr="00A52E37">
        <w:rPr>
          <w:i/>
          <w:iCs/>
          <w:color w:val="000000" w:themeColor="text1"/>
          <w:sz w:val="24"/>
          <w:szCs w:val="24"/>
          <w:lang w:val="sr-Cyrl-RS"/>
        </w:rPr>
        <w:t xml:space="preserve">(Приоритетна препорука ОДИХР-а број 4/2024). </w:t>
      </w:r>
      <w:r w:rsidRPr="00A52E37">
        <w:rPr>
          <w:color w:val="000000" w:themeColor="text1"/>
          <w:sz w:val="24"/>
          <w:szCs w:val="24"/>
          <w:lang w:val="sr-Cyrl-RS"/>
        </w:rPr>
        <w:t>Имплементација ове препоруке ће бити оцењена приликом наредних изборних активности ОДИХР-а</w:t>
      </w:r>
      <w:r w:rsidR="0063748C" w:rsidRPr="00A52E37">
        <w:rPr>
          <w:sz w:val="24"/>
          <w:szCs w:val="24"/>
          <w:lang w:val="sr-Cyrl-RS"/>
        </w:rPr>
        <w:t>.</w:t>
      </w:r>
    </w:p>
    <w:p w14:paraId="08215EB2" w14:textId="067B7C80" w:rsidR="00C40925" w:rsidRPr="00A52E37" w:rsidRDefault="0063748C" w:rsidP="0063748C">
      <w:pPr>
        <w:pStyle w:val="BodyText"/>
        <w:spacing w:before="119"/>
        <w:ind w:left="1126" w:right="316"/>
        <w:jc w:val="both"/>
        <w:rPr>
          <w:lang w:val="sr-Cyrl-RS"/>
        </w:rPr>
      </w:pPr>
      <w:r w:rsidRPr="00A52E37">
        <w:rPr>
          <w:lang w:val="sr-Cyrl-RS"/>
        </w:rPr>
        <w:t>Предложене измене и допуне Нацрта закона који се тренутно разматра односе се на наведене препоруке.</w:t>
      </w:r>
    </w:p>
    <w:p w14:paraId="033A89BE" w14:textId="77777777" w:rsidR="00C40925" w:rsidRPr="001A58AE" w:rsidRDefault="00C40925">
      <w:pPr>
        <w:pStyle w:val="BodyText"/>
        <w:spacing w:before="241"/>
        <w:rPr>
          <w:lang w:val="sr-Cyrl-RS"/>
        </w:rPr>
      </w:pPr>
    </w:p>
    <w:p w14:paraId="77C2DE8A" w14:textId="77819F7C" w:rsidR="00C40925" w:rsidRPr="001A58AE" w:rsidRDefault="00FF36B8" w:rsidP="00FF36B8">
      <w:pPr>
        <w:pStyle w:val="Heading1"/>
        <w:numPr>
          <w:ilvl w:val="0"/>
          <w:numId w:val="19"/>
        </w:numPr>
        <w:tabs>
          <w:tab w:val="left" w:pos="1124"/>
          <w:tab w:val="left" w:pos="1126"/>
        </w:tabs>
        <w:ind w:right="315"/>
        <w:rPr>
          <w:lang w:val="sr-Cyrl-RS"/>
        </w:rPr>
      </w:pPr>
      <w:bookmarkStart w:id="10" w:name="_TOC_250003"/>
      <w:bookmarkEnd w:id="10"/>
      <w:r w:rsidRPr="00FF36B8">
        <w:rPr>
          <w:color w:val="005595"/>
          <w:lang w:val="sr-Cyrl-RS"/>
        </w:rPr>
        <w:t xml:space="preserve">Предлог измена </w:t>
      </w:r>
      <w:r w:rsidR="00A52E37">
        <w:rPr>
          <w:color w:val="005595"/>
          <w:lang w:val="sr-Cyrl-RS"/>
        </w:rPr>
        <w:t>П</w:t>
      </w:r>
      <w:r w:rsidRPr="00FF36B8">
        <w:rPr>
          <w:color w:val="005595"/>
          <w:lang w:val="sr-Cyrl-RS"/>
        </w:rPr>
        <w:t xml:space="preserve">оглавља </w:t>
      </w:r>
      <w:r>
        <w:rPr>
          <w:color w:val="005595"/>
          <w:lang w:val="sr-Latn-RS"/>
        </w:rPr>
        <w:t>II</w:t>
      </w:r>
      <w:r w:rsidR="00A52E37">
        <w:rPr>
          <w:color w:val="005595"/>
          <w:lang w:val="sr-Cyrl-RS"/>
        </w:rPr>
        <w:t>:</w:t>
      </w:r>
      <w:r w:rsidRPr="00FF36B8">
        <w:rPr>
          <w:color w:val="005595"/>
          <w:lang w:val="sr-Cyrl-RS"/>
        </w:rPr>
        <w:t xml:space="preserve"> П</w:t>
      </w:r>
      <w:r>
        <w:rPr>
          <w:color w:val="005595"/>
          <w:lang w:val="sr-Cyrl-RS"/>
        </w:rPr>
        <w:t>оступак</w:t>
      </w:r>
      <w:r w:rsidRPr="00FF36B8">
        <w:rPr>
          <w:color w:val="005595"/>
          <w:lang w:val="sr-Cyrl-RS"/>
        </w:rPr>
        <w:t xml:space="preserve"> вођењ</w:t>
      </w:r>
      <w:r>
        <w:rPr>
          <w:color w:val="005595"/>
          <w:lang w:val="sr-Cyrl-RS"/>
        </w:rPr>
        <w:t>а</w:t>
      </w:r>
      <w:r w:rsidRPr="00FF36B8">
        <w:rPr>
          <w:color w:val="005595"/>
          <w:lang w:val="sr-Cyrl-RS"/>
        </w:rPr>
        <w:t xml:space="preserve"> бирачког списка, </w:t>
      </w:r>
      <w:r>
        <w:rPr>
          <w:color w:val="005595"/>
          <w:lang w:val="sr-Cyrl-RS"/>
        </w:rPr>
        <w:t>О</w:t>
      </w:r>
      <w:r w:rsidRPr="00FF36B8">
        <w:rPr>
          <w:color w:val="005595"/>
          <w:lang w:val="sr-Cyrl-RS"/>
        </w:rPr>
        <w:t>дељак 4</w:t>
      </w:r>
      <w:r w:rsidR="00A52E37">
        <w:rPr>
          <w:color w:val="005595"/>
          <w:lang w:val="sr-Cyrl-RS"/>
        </w:rPr>
        <w:t>:</w:t>
      </w:r>
      <w:r w:rsidRPr="00FF36B8">
        <w:rPr>
          <w:color w:val="005595"/>
          <w:lang w:val="sr-Cyrl-RS"/>
        </w:rPr>
        <w:t xml:space="preserve"> </w:t>
      </w:r>
      <w:r>
        <w:rPr>
          <w:color w:val="005595"/>
          <w:lang w:val="sr-Cyrl-RS"/>
        </w:rPr>
        <w:t>Излагање</w:t>
      </w:r>
      <w:r w:rsidRPr="00FF36B8">
        <w:rPr>
          <w:color w:val="005595"/>
          <w:lang w:val="sr-Cyrl-RS"/>
        </w:rPr>
        <w:t xml:space="preserve"> делова бирачког списка и за</w:t>
      </w:r>
      <w:r>
        <w:rPr>
          <w:color w:val="005595"/>
          <w:lang w:val="sr-Cyrl-RS"/>
        </w:rPr>
        <w:t>кључење</w:t>
      </w:r>
      <w:r w:rsidRPr="00FF36B8">
        <w:rPr>
          <w:color w:val="005595"/>
          <w:lang w:val="sr-Cyrl-RS"/>
        </w:rPr>
        <w:t xml:space="preserve"> бирачког списка</w:t>
      </w:r>
    </w:p>
    <w:p w14:paraId="72A9572A" w14:textId="24587BAF" w:rsidR="00C40925" w:rsidRPr="00B430C5" w:rsidRDefault="004E3620" w:rsidP="00FF36B8">
      <w:pPr>
        <w:pStyle w:val="ListParagraph"/>
        <w:numPr>
          <w:ilvl w:val="0"/>
          <w:numId w:val="11"/>
        </w:numPr>
        <w:tabs>
          <w:tab w:val="left" w:pos="1126"/>
        </w:tabs>
        <w:spacing w:before="237"/>
        <w:ind w:left="1126" w:right="313" w:hanging="567"/>
        <w:rPr>
          <w:lang w:val="sr-Cyrl-RS"/>
        </w:rPr>
      </w:pPr>
      <w:r w:rsidRPr="00B430C5">
        <w:rPr>
          <w:sz w:val="24"/>
          <w:lang w:val="sr-Cyrl-RS"/>
        </w:rPr>
        <w:t>Нацртом закона</w:t>
      </w:r>
      <w:r w:rsidR="00243CF1" w:rsidRPr="00B430C5">
        <w:rPr>
          <w:sz w:val="24"/>
          <w:lang w:val="sr-Cyrl-RS"/>
        </w:rPr>
        <w:t>, члану 14. се</w:t>
      </w:r>
      <w:r w:rsidRPr="00B430C5">
        <w:rPr>
          <w:sz w:val="24"/>
          <w:lang w:val="sr-Cyrl-RS"/>
        </w:rPr>
        <w:t xml:space="preserve"> додаје став 3. којим се уређује објављивање бирачког списка</w:t>
      </w:r>
      <w:r w:rsidR="00243CF1" w:rsidRPr="00B430C5">
        <w:rPr>
          <w:sz w:val="24"/>
          <w:lang w:val="sr-Cyrl-RS"/>
        </w:rPr>
        <w:t xml:space="preserve">, а члану 17. се </w:t>
      </w:r>
      <w:r w:rsidRPr="00B430C5">
        <w:rPr>
          <w:sz w:val="24"/>
          <w:lang w:val="sr-Cyrl-RS"/>
        </w:rPr>
        <w:t>додају ставови 2. и 3. којим</w:t>
      </w:r>
      <w:r w:rsidR="00243CF1" w:rsidRPr="00B430C5">
        <w:rPr>
          <w:sz w:val="24"/>
          <w:lang w:val="sr-Cyrl-RS"/>
        </w:rPr>
        <w:t>а</w:t>
      </w:r>
      <w:r w:rsidRPr="00B430C5">
        <w:rPr>
          <w:sz w:val="24"/>
          <w:lang w:val="sr-Cyrl-RS"/>
        </w:rPr>
        <w:t xml:space="preserve"> се уређује за</w:t>
      </w:r>
      <w:r w:rsidR="00243CF1" w:rsidRPr="00B430C5">
        <w:rPr>
          <w:sz w:val="24"/>
          <w:lang w:val="sr-Cyrl-RS"/>
        </w:rPr>
        <w:t>кључење</w:t>
      </w:r>
      <w:r w:rsidRPr="00B430C5">
        <w:rPr>
          <w:sz w:val="24"/>
          <w:lang w:val="sr-Cyrl-RS"/>
        </w:rPr>
        <w:t xml:space="preserve"> бирачких спискова. Предложени</w:t>
      </w:r>
      <w:r w:rsidR="00243CF1" w:rsidRPr="00B430C5">
        <w:rPr>
          <w:sz w:val="24"/>
          <w:lang w:val="sr-Cyrl-RS"/>
        </w:rPr>
        <w:t>м</w:t>
      </w:r>
      <w:r w:rsidRPr="00B430C5">
        <w:rPr>
          <w:sz w:val="24"/>
          <w:lang w:val="sr-Cyrl-RS"/>
        </w:rPr>
        <w:t xml:space="preserve"> члан</w:t>
      </w:r>
      <w:r w:rsidR="00243CF1" w:rsidRPr="00B430C5">
        <w:rPr>
          <w:sz w:val="24"/>
          <w:lang w:val="sr-Cyrl-RS"/>
        </w:rPr>
        <w:t>ом</w:t>
      </w:r>
      <w:r w:rsidRPr="00B430C5">
        <w:rPr>
          <w:sz w:val="24"/>
          <w:lang w:val="sr-Cyrl-RS"/>
        </w:rPr>
        <w:t xml:space="preserve"> 17.3 </w:t>
      </w:r>
      <w:r w:rsidR="005E13D0" w:rsidRPr="00B430C5">
        <w:rPr>
          <w:sz w:val="24"/>
          <w:lang w:val="sr-Cyrl-RS"/>
        </w:rPr>
        <w:t>предвиђа се</w:t>
      </w:r>
      <w:r w:rsidRPr="00B430C5">
        <w:rPr>
          <w:sz w:val="24"/>
          <w:lang w:val="sr-Cyrl-RS"/>
        </w:rPr>
        <w:t xml:space="preserve"> приступ личним подацима бирача уношењем јединственог матичног броја грађанина и броја личне карте, чиме се обезбеђује законит приступ овим подацима.</w:t>
      </w:r>
      <w:r w:rsidRPr="00B430C5">
        <w:rPr>
          <w:rStyle w:val="FootnoteReference"/>
          <w:sz w:val="24"/>
          <w:lang w:val="sr-Cyrl-RS"/>
        </w:rPr>
        <w:footnoteReference w:id="8"/>
      </w:r>
      <w:r w:rsidRPr="00B430C5">
        <w:rPr>
          <w:sz w:val="24"/>
          <w:lang w:val="sr-Cyrl-RS"/>
        </w:rPr>
        <w:t xml:space="preserve"> Предложени</w:t>
      </w:r>
      <w:r w:rsidR="005E13D0" w:rsidRPr="00B430C5">
        <w:rPr>
          <w:sz w:val="24"/>
          <w:lang w:val="sr-Cyrl-RS"/>
        </w:rPr>
        <w:t>м</w:t>
      </w:r>
      <w:r w:rsidRPr="00B430C5">
        <w:rPr>
          <w:sz w:val="24"/>
          <w:lang w:val="sr-Cyrl-RS"/>
        </w:rPr>
        <w:t xml:space="preserve"> члан</w:t>
      </w:r>
      <w:r w:rsidR="005E13D0" w:rsidRPr="00B430C5">
        <w:rPr>
          <w:sz w:val="24"/>
          <w:lang w:val="sr-Cyrl-RS"/>
        </w:rPr>
        <w:t>ом</w:t>
      </w:r>
      <w:r w:rsidRPr="00B430C5">
        <w:rPr>
          <w:sz w:val="24"/>
          <w:lang w:val="sr-Cyrl-RS"/>
        </w:rPr>
        <w:t xml:space="preserve"> 17.2 захтева </w:t>
      </w:r>
      <w:r w:rsidR="005E13D0" w:rsidRPr="00B430C5">
        <w:rPr>
          <w:sz w:val="24"/>
          <w:lang w:val="sr-Cyrl-RS"/>
        </w:rPr>
        <w:t>се</w:t>
      </w:r>
      <w:r w:rsidRPr="00B430C5">
        <w:rPr>
          <w:sz w:val="24"/>
          <w:lang w:val="sr-Cyrl-RS"/>
        </w:rPr>
        <w:t xml:space="preserve"> </w:t>
      </w:r>
      <w:r w:rsidR="005E13D0" w:rsidRPr="00B430C5">
        <w:rPr>
          <w:sz w:val="24"/>
          <w:lang w:val="sr-Cyrl-RS"/>
        </w:rPr>
        <w:t xml:space="preserve">од </w:t>
      </w:r>
      <w:r w:rsidRPr="00B430C5">
        <w:rPr>
          <w:sz w:val="24"/>
          <w:lang w:val="sr-Cyrl-RS"/>
        </w:rPr>
        <w:t>Министарств</w:t>
      </w:r>
      <w:r w:rsidR="005E13D0" w:rsidRPr="00B430C5">
        <w:rPr>
          <w:sz w:val="24"/>
          <w:lang w:val="sr-Cyrl-RS"/>
        </w:rPr>
        <w:t>а</w:t>
      </w:r>
      <w:r w:rsidRPr="00B430C5">
        <w:rPr>
          <w:sz w:val="24"/>
          <w:lang w:val="sr-Cyrl-RS"/>
        </w:rPr>
        <w:t xml:space="preserve"> </w:t>
      </w:r>
      <w:r w:rsidR="005E13D0" w:rsidRPr="00B430C5">
        <w:rPr>
          <w:sz w:val="24"/>
          <w:lang w:val="sr-Cyrl-RS"/>
        </w:rPr>
        <w:t>државне</w:t>
      </w:r>
      <w:r w:rsidRPr="00B430C5">
        <w:rPr>
          <w:sz w:val="24"/>
          <w:lang w:val="sr-Cyrl-RS"/>
        </w:rPr>
        <w:t xml:space="preserve"> управе и локалне самоуправе (М</w:t>
      </w:r>
      <w:r w:rsidR="005E13D0" w:rsidRPr="00B430C5">
        <w:rPr>
          <w:sz w:val="24"/>
          <w:lang w:val="sr-Cyrl-RS"/>
        </w:rPr>
        <w:t>Д</w:t>
      </w:r>
      <w:r w:rsidRPr="00B430C5">
        <w:rPr>
          <w:sz w:val="24"/>
          <w:lang w:val="sr-Cyrl-RS"/>
        </w:rPr>
        <w:t>УЛС)</w:t>
      </w:r>
      <w:r w:rsidR="005E13D0" w:rsidRPr="00B430C5">
        <w:rPr>
          <w:sz w:val="24"/>
          <w:lang w:val="sr-Cyrl-RS"/>
        </w:rPr>
        <w:t xml:space="preserve"> да</w:t>
      </w:r>
      <w:r w:rsidRPr="00B430C5">
        <w:rPr>
          <w:sz w:val="24"/>
          <w:lang w:val="sr-Cyrl-RS"/>
        </w:rPr>
        <w:t xml:space="preserve">, </w:t>
      </w:r>
      <w:r w:rsidR="005E13D0" w:rsidRPr="00B430C5">
        <w:rPr>
          <w:sz w:val="24"/>
          <w:lang w:val="sr-Cyrl-RS"/>
        </w:rPr>
        <w:t>након</w:t>
      </w:r>
      <w:r w:rsidRPr="00B430C5">
        <w:rPr>
          <w:sz w:val="24"/>
          <w:lang w:val="sr-Cyrl-RS"/>
        </w:rPr>
        <w:t xml:space="preserve"> за</w:t>
      </w:r>
      <w:r w:rsidR="005E13D0" w:rsidRPr="00B430C5">
        <w:rPr>
          <w:sz w:val="24"/>
          <w:lang w:val="sr-Cyrl-RS"/>
        </w:rPr>
        <w:t>кључења</w:t>
      </w:r>
      <w:r w:rsidRPr="00B430C5">
        <w:rPr>
          <w:sz w:val="24"/>
          <w:lang w:val="sr-Cyrl-RS"/>
        </w:rPr>
        <w:t xml:space="preserve"> ЈБС</w:t>
      </w:r>
      <w:r w:rsidR="005E13D0" w:rsidRPr="00B430C5">
        <w:rPr>
          <w:sz w:val="24"/>
          <w:lang w:val="sr-Cyrl-RS"/>
        </w:rPr>
        <w:t xml:space="preserve"> „</w:t>
      </w:r>
      <w:r w:rsidR="005E13D0" w:rsidRPr="00B430C5">
        <w:rPr>
          <w:lang w:val="sr-Cyrl-RS"/>
        </w:rPr>
        <w:t xml:space="preserve">на својој веб-презентацији, омогући увид у податке </w:t>
      </w:r>
      <w:r w:rsidR="005E13D0" w:rsidRPr="00B430C5">
        <w:rPr>
          <w:rFonts w:eastAsia="Arial" w:cs="Arial"/>
          <w:color w:val="000000"/>
          <w:lang w:val="sr-Cyrl-RS"/>
        </w:rPr>
        <w:t>о бирачима</w:t>
      </w:r>
      <w:r w:rsidRPr="00B430C5">
        <w:rPr>
          <w:sz w:val="24"/>
          <w:lang w:val="sr-Cyrl-RS"/>
        </w:rPr>
        <w:t>.“ Подаци</w:t>
      </w:r>
      <w:r w:rsidR="005E13D0" w:rsidRPr="00B430C5">
        <w:rPr>
          <w:sz w:val="24"/>
          <w:lang w:val="sr-Cyrl-RS"/>
        </w:rPr>
        <w:t xml:space="preserve"> који се објављују треба да буду</w:t>
      </w:r>
      <w:r w:rsidR="005E13D0" w:rsidRPr="00B430C5">
        <w:rPr>
          <w:rFonts w:eastAsia="Arial" w:cs="Arial"/>
          <w:color w:val="000000"/>
          <w:lang w:val="sr-Cyrl-RS"/>
        </w:rPr>
        <w:t xml:space="preserve"> разврстани по бирачким местима у територијално-административној јединици</w:t>
      </w:r>
      <w:r w:rsidR="005E13D0" w:rsidRPr="00B430C5">
        <w:rPr>
          <w:lang w:val="sr-Cyrl-RS"/>
        </w:rPr>
        <w:t xml:space="preserve">, и да садрже </w:t>
      </w:r>
      <w:r w:rsidR="005E13D0" w:rsidRPr="00B430C5">
        <w:rPr>
          <w:rFonts w:eastAsia="Arial" w:cs="Arial"/>
          <w:color w:val="000000"/>
          <w:lang w:val="sr-Cyrl-RS"/>
        </w:rPr>
        <w:t>име,</w:t>
      </w:r>
      <w:r w:rsidR="001205BA" w:rsidRPr="00B430C5">
        <w:rPr>
          <w:rFonts w:eastAsia="Arial" w:cs="Arial"/>
          <w:color w:val="000000"/>
          <w:lang w:val="sr-Cyrl-RS"/>
        </w:rPr>
        <w:t xml:space="preserve"> име</w:t>
      </w:r>
      <w:r w:rsidR="005E13D0" w:rsidRPr="00B430C5">
        <w:rPr>
          <w:rFonts w:eastAsia="Arial" w:cs="Arial"/>
          <w:color w:val="000000"/>
          <w:lang w:val="sr-Cyrl-RS"/>
        </w:rPr>
        <w:t>једног родитеља и презиме, назнаку да ли је бирач у извод из бирачког списка уписан по основу пребивалишта или боравишта,</w:t>
      </w:r>
      <w:r w:rsidR="005E13D0" w:rsidRPr="00B430C5">
        <w:rPr>
          <w:lang w:val="sr-Cyrl-RS"/>
        </w:rPr>
        <w:t xml:space="preserve"> као и податке о б</w:t>
      </w:r>
      <w:r w:rsidR="005E13D0" w:rsidRPr="00B430C5">
        <w:rPr>
          <w:rFonts w:eastAsia="Arial" w:cs="Arial"/>
          <w:lang w:val="sr-Cyrl-RS"/>
        </w:rPr>
        <w:t xml:space="preserve">роју бирача по домаћинству, односно адреси и броју стана. </w:t>
      </w:r>
      <w:r w:rsidRPr="00B430C5">
        <w:rPr>
          <w:sz w:val="24"/>
          <w:lang w:val="sr-Cyrl-RS"/>
        </w:rPr>
        <w:t xml:space="preserve">Овај предлог је позитиван јер јасно прецизира који подаци </w:t>
      </w:r>
      <w:r w:rsidR="005E13D0" w:rsidRPr="00B430C5">
        <w:rPr>
          <w:sz w:val="24"/>
          <w:lang w:val="sr-Cyrl-RS"/>
        </w:rPr>
        <w:t xml:space="preserve">о </w:t>
      </w:r>
      <w:r w:rsidRPr="00B430C5">
        <w:rPr>
          <w:sz w:val="24"/>
          <w:lang w:val="sr-Cyrl-RS"/>
        </w:rPr>
        <w:t>бирач</w:t>
      </w:r>
      <w:r w:rsidR="005E13D0" w:rsidRPr="00B430C5">
        <w:rPr>
          <w:sz w:val="24"/>
          <w:lang w:val="sr-Cyrl-RS"/>
        </w:rPr>
        <w:t>у</w:t>
      </w:r>
      <w:r w:rsidRPr="00B430C5">
        <w:rPr>
          <w:sz w:val="24"/>
          <w:lang w:val="sr-Cyrl-RS"/>
        </w:rPr>
        <w:t xml:space="preserve"> треба да буду</w:t>
      </w:r>
      <w:bookmarkStart w:id="11" w:name="_bookmark7"/>
      <w:bookmarkEnd w:id="11"/>
      <w:r w:rsidRPr="00B430C5">
        <w:rPr>
          <w:sz w:val="24"/>
          <w:lang w:val="sr-Cyrl-RS"/>
        </w:rPr>
        <w:t xml:space="preserve"> </w:t>
      </w:r>
      <w:r w:rsidR="00A32B8B" w:rsidRPr="00B430C5">
        <w:rPr>
          <w:sz w:val="24"/>
          <w:lang w:val="sr-Cyrl-RS"/>
        </w:rPr>
        <w:t>изложени јавности на</w:t>
      </w:r>
      <w:r w:rsidR="005E13D0" w:rsidRPr="00B430C5">
        <w:rPr>
          <w:sz w:val="24"/>
          <w:lang w:val="sr-Cyrl-RS"/>
        </w:rPr>
        <w:t xml:space="preserve"> увид</w:t>
      </w:r>
      <w:r w:rsidRPr="00B430C5">
        <w:rPr>
          <w:lang w:val="sr-Cyrl-RS"/>
        </w:rPr>
        <w:t>. Поред тога, предложени</w:t>
      </w:r>
      <w:r w:rsidR="005E13D0" w:rsidRPr="00B430C5">
        <w:rPr>
          <w:lang w:val="sr-Cyrl-RS"/>
        </w:rPr>
        <w:t>м</w:t>
      </w:r>
      <w:r w:rsidRPr="00B430C5">
        <w:rPr>
          <w:lang w:val="sr-Cyrl-RS"/>
        </w:rPr>
        <w:t xml:space="preserve"> члан</w:t>
      </w:r>
      <w:r w:rsidR="005E13D0" w:rsidRPr="00B430C5">
        <w:rPr>
          <w:lang w:val="sr-Cyrl-RS"/>
        </w:rPr>
        <w:t>ом</w:t>
      </w:r>
      <w:r w:rsidRPr="00B430C5">
        <w:rPr>
          <w:lang w:val="sr-Cyrl-RS"/>
        </w:rPr>
        <w:t xml:space="preserve"> 14.3 о</w:t>
      </w:r>
      <w:r w:rsidR="00A32B8B" w:rsidRPr="00B430C5">
        <w:rPr>
          <w:lang w:val="sr-Cyrl-RS"/>
        </w:rPr>
        <w:t>сигурава</w:t>
      </w:r>
      <w:r w:rsidRPr="00B430C5">
        <w:rPr>
          <w:lang w:val="sr-Cyrl-RS"/>
        </w:rPr>
        <w:t xml:space="preserve"> </w:t>
      </w:r>
      <w:r w:rsidR="005E13D0" w:rsidRPr="00B430C5">
        <w:rPr>
          <w:lang w:val="sr-Cyrl-RS"/>
        </w:rPr>
        <w:t xml:space="preserve">се </w:t>
      </w:r>
      <w:r w:rsidRPr="00B430C5">
        <w:rPr>
          <w:lang w:val="sr-Cyrl-RS"/>
        </w:rPr>
        <w:t>објављивање (</w:t>
      </w:r>
      <w:r w:rsidR="005E13D0" w:rsidRPr="00B430C5">
        <w:rPr>
          <w:lang w:val="sr-Cyrl-RS"/>
        </w:rPr>
        <w:t xml:space="preserve">на </w:t>
      </w:r>
      <w:r w:rsidRPr="00B430C5">
        <w:rPr>
          <w:lang w:val="sr-Cyrl-RS"/>
        </w:rPr>
        <w:t>сваких седам дана</w:t>
      </w:r>
      <w:r w:rsidR="005E13D0" w:rsidRPr="00B430C5">
        <w:rPr>
          <w:lang w:val="sr-Cyrl-RS"/>
        </w:rPr>
        <w:t>,</w:t>
      </w:r>
      <w:r w:rsidRPr="00B430C5">
        <w:rPr>
          <w:lang w:val="sr-Cyrl-RS"/>
        </w:rPr>
        <w:t xml:space="preserve"> до за</w:t>
      </w:r>
      <w:r w:rsidR="005E13D0" w:rsidRPr="00B430C5">
        <w:rPr>
          <w:lang w:val="sr-Cyrl-RS"/>
        </w:rPr>
        <w:t>кључења</w:t>
      </w:r>
      <w:r w:rsidRPr="00B430C5">
        <w:rPr>
          <w:lang w:val="sr-Cyrl-RS"/>
        </w:rPr>
        <w:t xml:space="preserve"> ЈБС) промена података о </w:t>
      </w:r>
      <w:r w:rsidR="005E13D0" w:rsidRPr="00B430C5">
        <w:rPr>
          <w:lang w:val="sr-Cyrl-RS"/>
        </w:rPr>
        <w:t>упису</w:t>
      </w:r>
      <w:r w:rsidRPr="00B430C5">
        <w:rPr>
          <w:lang w:val="sr-Cyrl-RS"/>
        </w:rPr>
        <w:t xml:space="preserve"> бирача, разврстаних по различитим </w:t>
      </w:r>
      <w:r w:rsidR="00A32B8B" w:rsidRPr="00B430C5">
        <w:rPr>
          <w:lang w:val="sr-Cyrl-RS"/>
        </w:rPr>
        <w:t>типовима</w:t>
      </w:r>
      <w:r w:rsidRPr="00B430C5">
        <w:rPr>
          <w:lang w:val="sr-Cyrl-RS"/>
        </w:rPr>
        <w:t xml:space="preserve"> ажурира</w:t>
      </w:r>
      <w:r w:rsidR="00A32B8B" w:rsidRPr="00B430C5">
        <w:rPr>
          <w:lang w:val="sr-Cyrl-RS"/>
        </w:rPr>
        <w:t>ности</w:t>
      </w:r>
      <w:r w:rsidRPr="00B430C5">
        <w:rPr>
          <w:lang w:val="sr-Cyrl-RS"/>
        </w:rPr>
        <w:t>.</w:t>
      </w:r>
    </w:p>
    <w:p w14:paraId="34883ECB" w14:textId="63B689CF" w:rsidR="004E3620" w:rsidRPr="001A58AE" w:rsidRDefault="004E3620" w:rsidP="00FF36B8">
      <w:pPr>
        <w:pStyle w:val="ListParagraph"/>
        <w:numPr>
          <w:ilvl w:val="0"/>
          <w:numId w:val="11"/>
        </w:numPr>
        <w:tabs>
          <w:tab w:val="left" w:pos="1126"/>
        </w:tabs>
        <w:spacing w:before="118"/>
        <w:ind w:right="313"/>
        <w:rPr>
          <w:spacing w:val="-2"/>
          <w:sz w:val="24"/>
          <w:lang w:val="sr-Cyrl-RS"/>
        </w:rPr>
      </w:pPr>
      <w:r w:rsidRPr="001A58AE">
        <w:rPr>
          <w:spacing w:val="-2"/>
          <w:sz w:val="24"/>
          <w:lang w:val="sr-Cyrl-RS"/>
        </w:rPr>
        <w:t xml:space="preserve">Јавни приступ подацима </w:t>
      </w:r>
      <w:r w:rsidR="00A32B8B">
        <w:rPr>
          <w:spacing w:val="-2"/>
          <w:sz w:val="24"/>
          <w:lang w:val="sr-Cyrl-RS"/>
        </w:rPr>
        <w:t xml:space="preserve">из </w:t>
      </w:r>
      <w:r w:rsidRPr="001A58AE">
        <w:rPr>
          <w:spacing w:val="-2"/>
          <w:sz w:val="24"/>
          <w:lang w:val="sr-Cyrl-RS"/>
        </w:rPr>
        <w:t>ЈБС п</w:t>
      </w:r>
      <w:r w:rsidR="00A32B8B">
        <w:rPr>
          <w:spacing w:val="-2"/>
          <w:sz w:val="24"/>
          <w:lang w:val="sr-Cyrl-RS"/>
        </w:rPr>
        <w:t>одстиче</w:t>
      </w:r>
      <w:r w:rsidRPr="001A58AE">
        <w:rPr>
          <w:spacing w:val="-2"/>
          <w:sz w:val="24"/>
          <w:lang w:val="sr-Cyrl-RS"/>
        </w:rPr>
        <w:t xml:space="preserve"> транспарентност, одговорност, инклузивност и поверење у изборни процес дајући грађанима и, у извесној мери, кандидатима и посматрачима избора, могућност да провере њихову тачност. </w:t>
      </w:r>
      <w:r w:rsidR="00A32B8B">
        <w:rPr>
          <w:spacing w:val="-2"/>
          <w:sz w:val="24"/>
          <w:lang w:val="sr-Cyrl-RS"/>
        </w:rPr>
        <w:t>Важећи ЗЈБС не прецизира податке из бирачког списка који се стављају на увид јавности</w:t>
      </w:r>
      <w:r w:rsidRPr="001A58AE">
        <w:rPr>
          <w:spacing w:val="-2"/>
          <w:sz w:val="24"/>
          <w:lang w:val="sr-Cyrl-RS"/>
        </w:rPr>
        <w:t xml:space="preserve">; у пракси, када се бирачки спискови </w:t>
      </w:r>
      <w:r w:rsidR="00A32B8B">
        <w:rPr>
          <w:spacing w:val="-2"/>
          <w:sz w:val="24"/>
          <w:lang w:val="sr-Cyrl-RS"/>
        </w:rPr>
        <w:t>ставе</w:t>
      </w:r>
      <w:r w:rsidRPr="001A58AE">
        <w:rPr>
          <w:spacing w:val="-2"/>
          <w:sz w:val="24"/>
          <w:lang w:val="sr-Cyrl-RS"/>
        </w:rPr>
        <w:t xml:space="preserve"> на увид јавности, они укључују само имена и презимена бирача, што не омогућава ефективну проверу. Позитивно</w:t>
      </w:r>
      <w:r w:rsidR="002D2D6F">
        <w:rPr>
          <w:spacing w:val="-2"/>
          <w:sz w:val="24"/>
          <w:lang w:val="sr-Cyrl-RS"/>
        </w:rPr>
        <w:t xml:space="preserve"> је што је</w:t>
      </w:r>
      <w:r w:rsidRPr="001A58AE">
        <w:rPr>
          <w:spacing w:val="-2"/>
          <w:sz w:val="24"/>
          <w:lang w:val="sr-Cyrl-RS"/>
        </w:rPr>
        <w:t xml:space="preserve"> Нацрт</w:t>
      </w:r>
      <w:r w:rsidR="002D2D6F">
        <w:rPr>
          <w:spacing w:val="-2"/>
          <w:sz w:val="24"/>
          <w:lang w:val="sr-Cyrl-RS"/>
        </w:rPr>
        <w:t>ом</w:t>
      </w:r>
      <w:r w:rsidRPr="001A58AE">
        <w:rPr>
          <w:spacing w:val="-2"/>
          <w:sz w:val="24"/>
          <w:lang w:val="sr-Cyrl-RS"/>
        </w:rPr>
        <w:t xml:space="preserve"> закона </w:t>
      </w:r>
      <w:r w:rsidR="002D2D6F">
        <w:rPr>
          <w:spacing w:val="-2"/>
          <w:sz w:val="24"/>
          <w:lang w:val="sr-Cyrl-RS"/>
        </w:rPr>
        <w:t>предвиђен</w:t>
      </w:r>
      <w:r w:rsidRPr="001A58AE">
        <w:rPr>
          <w:spacing w:val="-2"/>
          <w:sz w:val="24"/>
          <w:lang w:val="sr-Cyrl-RS"/>
        </w:rPr>
        <w:t xml:space="preserve"> списак широког спектра података које је потребно објавити, као што је </w:t>
      </w:r>
      <w:r w:rsidR="002D2D6F">
        <w:rPr>
          <w:spacing w:val="-2"/>
          <w:sz w:val="24"/>
          <w:lang w:val="sr-Cyrl-RS"/>
        </w:rPr>
        <w:t>напред</w:t>
      </w:r>
      <w:r w:rsidRPr="001A58AE">
        <w:rPr>
          <w:spacing w:val="-2"/>
          <w:sz w:val="24"/>
          <w:lang w:val="sr-Cyrl-RS"/>
        </w:rPr>
        <w:t xml:space="preserve"> наведено, </w:t>
      </w:r>
      <w:r w:rsidR="002D2D6F">
        <w:rPr>
          <w:spacing w:val="-2"/>
          <w:sz w:val="24"/>
          <w:lang w:val="sr-Cyrl-RS"/>
        </w:rPr>
        <w:t>укључујући</w:t>
      </w:r>
      <w:r w:rsidRPr="001A58AE">
        <w:rPr>
          <w:spacing w:val="-2"/>
          <w:sz w:val="24"/>
          <w:lang w:val="sr-Cyrl-RS"/>
        </w:rPr>
        <w:t xml:space="preserve"> и информације о изменама бирачког списка, што би омогућило ефикаснији јавни увид и анализу </w:t>
      </w:r>
      <w:r w:rsidR="002D2D6F">
        <w:rPr>
          <w:spacing w:val="-2"/>
          <w:sz w:val="24"/>
          <w:lang w:val="sr-Cyrl-RS"/>
        </w:rPr>
        <w:t>кретања</w:t>
      </w:r>
      <w:r w:rsidRPr="001A58AE">
        <w:rPr>
          <w:spacing w:val="-2"/>
          <w:sz w:val="24"/>
          <w:lang w:val="sr-Cyrl-RS"/>
        </w:rPr>
        <w:t xml:space="preserve"> у ЈБС. Овакв</w:t>
      </w:r>
      <w:r w:rsidR="002D2D6F">
        <w:rPr>
          <w:spacing w:val="-2"/>
          <w:sz w:val="24"/>
          <w:lang w:val="sr-Cyrl-RS"/>
        </w:rPr>
        <w:t>а кретања</w:t>
      </w:r>
      <w:r w:rsidRPr="001A58AE">
        <w:rPr>
          <w:spacing w:val="-2"/>
          <w:sz w:val="24"/>
          <w:lang w:val="sr-Cyrl-RS"/>
        </w:rPr>
        <w:t xml:space="preserve"> су важн</w:t>
      </w:r>
      <w:r w:rsidR="002D2D6F">
        <w:rPr>
          <w:spacing w:val="-2"/>
          <w:sz w:val="24"/>
          <w:lang w:val="sr-Cyrl-RS"/>
        </w:rPr>
        <w:t>а</w:t>
      </w:r>
      <w:r w:rsidRPr="001A58AE">
        <w:rPr>
          <w:spacing w:val="-2"/>
          <w:sz w:val="24"/>
          <w:lang w:val="sr-Cyrl-RS"/>
        </w:rPr>
        <w:t xml:space="preserve"> за ревизије ЈБС, али и за процену и откривање могућих неправилности, чиме се доприноси тачности и поверењу у ЈБС.</w:t>
      </w:r>
    </w:p>
    <w:p w14:paraId="403733DC" w14:textId="315214AD" w:rsidR="00C40925" w:rsidRPr="001A58AE" w:rsidRDefault="004E3620" w:rsidP="00FF36B8">
      <w:pPr>
        <w:pStyle w:val="ListParagraph"/>
        <w:numPr>
          <w:ilvl w:val="0"/>
          <w:numId w:val="11"/>
        </w:numPr>
        <w:tabs>
          <w:tab w:val="left" w:pos="1126"/>
        </w:tabs>
        <w:spacing w:before="118"/>
        <w:ind w:right="313"/>
        <w:rPr>
          <w:b/>
          <w:i/>
          <w:sz w:val="16"/>
          <w:lang w:val="sr-Cyrl-RS"/>
        </w:rPr>
      </w:pPr>
      <w:r w:rsidRPr="001A58AE">
        <w:rPr>
          <w:spacing w:val="-2"/>
          <w:sz w:val="24"/>
          <w:lang w:val="sr-Cyrl-RS"/>
        </w:rPr>
        <w:t xml:space="preserve">Ове измене и допуне предвиђене Нацртом закона су у складу са </w:t>
      </w:r>
      <w:r w:rsidR="002D2D6F">
        <w:rPr>
          <w:spacing w:val="-2"/>
          <w:sz w:val="24"/>
          <w:lang w:val="sr-Cyrl-RS"/>
        </w:rPr>
        <w:t>ранијим</w:t>
      </w:r>
      <w:r w:rsidRPr="001A58AE">
        <w:rPr>
          <w:spacing w:val="-2"/>
          <w:sz w:val="24"/>
          <w:lang w:val="sr-Cyrl-RS"/>
        </w:rPr>
        <w:t xml:space="preserve"> препорукама ОДИХР-а, конкретно </w:t>
      </w:r>
      <w:r w:rsidR="002D2D6F">
        <w:rPr>
          <w:spacing w:val="-2"/>
          <w:sz w:val="24"/>
          <w:lang w:val="sr-Cyrl-RS"/>
        </w:rPr>
        <w:t xml:space="preserve">број </w:t>
      </w:r>
      <w:r w:rsidRPr="001A58AE">
        <w:rPr>
          <w:spacing w:val="-2"/>
          <w:sz w:val="24"/>
          <w:lang w:val="sr-Cyrl-RS"/>
        </w:rPr>
        <w:t xml:space="preserve">13/2017, 6 и </w:t>
      </w:r>
      <w:r w:rsidR="002D2D6F">
        <w:rPr>
          <w:spacing w:val="-2"/>
          <w:sz w:val="24"/>
          <w:lang w:val="sr-Cyrl-RS"/>
        </w:rPr>
        <w:t>делом</w:t>
      </w:r>
      <w:r w:rsidRPr="001A58AE">
        <w:rPr>
          <w:spacing w:val="-2"/>
          <w:sz w:val="24"/>
          <w:lang w:val="sr-Cyrl-RS"/>
        </w:rPr>
        <w:t xml:space="preserve"> 16/2020, 4/2023 и 4/2024.</w:t>
      </w:r>
      <w:r w:rsidRPr="001A58AE">
        <w:rPr>
          <w:rStyle w:val="FootnoteReference"/>
          <w:spacing w:val="-2"/>
          <w:sz w:val="24"/>
          <w:lang w:val="sr-Cyrl-RS"/>
        </w:rPr>
        <w:footnoteReference w:id="9"/>
      </w:r>
      <w:r w:rsidRPr="001A58AE">
        <w:rPr>
          <w:spacing w:val="-2"/>
          <w:sz w:val="24"/>
          <w:lang w:val="sr-Cyrl-RS"/>
        </w:rPr>
        <w:t xml:space="preserve"> Ов</w:t>
      </w:r>
      <w:r w:rsidR="002D2D6F">
        <w:rPr>
          <w:spacing w:val="-2"/>
          <w:sz w:val="24"/>
          <w:lang w:val="sr-Cyrl-RS"/>
        </w:rPr>
        <w:t>е измене и допуне</w:t>
      </w:r>
      <w:r w:rsidRPr="001A58AE">
        <w:rPr>
          <w:spacing w:val="-2"/>
          <w:sz w:val="24"/>
          <w:lang w:val="sr-Cyrl-RS"/>
        </w:rPr>
        <w:t xml:space="preserve"> су такође усклађени са Кодексом добре праксе у изборним питањима </w:t>
      </w:r>
      <w:r w:rsidR="002D2D6F">
        <w:rPr>
          <w:spacing w:val="-2"/>
          <w:sz w:val="24"/>
          <w:lang w:val="sr-Cyrl-RS"/>
        </w:rPr>
        <w:t xml:space="preserve">Венецијанске комисије, </w:t>
      </w:r>
      <w:r w:rsidRPr="001A58AE">
        <w:rPr>
          <w:spacing w:val="-2"/>
          <w:sz w:val="24"/>
          <w:lang w:val="sr-Cyrl-RS"/>
        </w:rPr>
        <w:t>који</w:t>
      </w:r>
      <w:r w:rsidR="002D2D6F">
        <w:rPr>
          <w:spacing w:val="-2"/>
          <w:sz w:val="24"/>
          <w:lang w:val="sr-Cyrl-RS"/>
        </w:rPr>
        <w:t>м се</w:t>
      </w:r>
      <w:r w:rsidRPr="001A58AE">
        <w:rPr>
          <w:spacing w:val="-2"/>
          <w:sz w:val="24"/>
          <w:lang w:val="sr-Cyrl-RS"/>
        </w:rPr>
        <w:t xml:space="preserve"> предвиђа да „</w:t>
      </w:r>
      <w:r w:rsidR="00EF52FA">
        <w:rPr>
          <w:spacing w:val="-2"/>
          <w:sz w:val="24"/>
          <w:lang w:val="sr-Cyrl-RS"/>
        </w:rPr>
        <w:t>бирачки спискови морају бити објављени</w:t>
      </w:r>
      <w:r w:rsidRPr="001A58AE">
        <w:rPr>
          <w:spacing w:val="-2"/>
          <w:sz w:val="24"/>
          <w:lang w:val="sr-Cyrl-RS"/>
        </w:rPr>
        <w:t>“</w:t>
      </w:r>
      <w:r w:rsidRPr="001A58AE">
        <w:rPr>
          <w:rStyle w:val="FootnoteReference"/>
          <w:spacing w:val="-2"/>
          <w:sz w:val="24"/>
          <w:lang w:val="sr-Cyrl-RS"/>
        </w:rPr>
        <w:footnoteReference w:id="10"/>
      </w:r>
      <w:r w:rsidRPr="001A58AE">
        <w:rPr>
          <w:spacing w:val="-2"/>
          <w:sz w:val="24"/>
          <w:lang w:val="sr-Cyrl-RS"/>
        </w:rPr>
        <w:t xml:space="preserve">. </w:t>
      </w:r>
      <w:r w:rsidR="00EF52FA">
        <w:rPr>
          <w:spacing w:val="-2"/>
          <w:sz w:val="24"/>
          <w:lang w:val="sr-Cyrl-RS"/>
        </w:rPr>
        <w:t xml:space="preserve"> Међутим, изменама и допунама се </w:t>
      </w:r>
      <w:r w:rsidRPr="001A58AE">
        <w:rPr>
          <w:spacing w:val="-2"/>
          <w:sz w:val="24"/>
          <w:lang w:val="sr-Cyrl-RS"/>
        </w:rPr>
        <w:t xml:space="preserve">не </w:t>
      </w:r>
      <w:r w:rsidR="00EF52FA">
        <w:rPr>
          <w:spacing w:val="-2"/>
          <w:sz w:val="24"/>
          <w:lang w:val="sr-Cyrl-RS"/>
        </w:rPr>
        <w:t>узима у обзир</w:t>
      </w:r>
      <w:r w:rsidRPr="001A58AE">
        <w:rPr>
          <w:spacing w:val="-2"/>
          <w:sz w:val="24"/>
          <w:lang w:val="sr-Cyrl-RS"/>
        </w:rPr>
        <w:t xml:space="preserve"> препорук</w:t>
      </w:r>
      <w:r w:rsidR="00EF52FA">
        <w:rPr>
          <w:spacing w:val="-2"/>
          <w:sz w:val="24"/>
          <w:lang w:val="sr-Cyrl-RS"/>
        </w:rPr>
        <w:t>а</w:t>
      </w:r>
      <w:r w:rsidRPr="001A58AE">
        <w:rPr>
          <w:spacing w:val="-2"/>
          <w:sz w:val="24"/>
          <w:lang w:val="sr-Cyrl-RS"/>
        </w:rPr>
        <w:t xml:space="preserve"> ОДИХР-а да се објави укупан број бирача </w:t>
      </w:r>
      <w:r w:rsidR="00EF52FA">
        <w:rPr>
          <w:spacing w:val="-2"/>
          <w:sz w:val="24"/>
          <w:lang w:val="sr-Cyrl-RS"/>
        </w:rPr>
        <w:t>уписаних</w:t>
      </w:r>
      <w:r w:rsidR="00EF52FA" w:rsidRPr="001A58AE">
        <w:rPr>
          <w:spacing w:val="-2"/>
          <w:sz w:val="24"/>
          <w:lang w:val="sr-Cyrl-RS"/>
        </w:rPr>
        <w:t xml:space="preserve"> </w:t>
      </w:r>
      <w:r w:rsidRPr="001A58AE">
        <w:rPr>
          <w:spacing w:val="-2"/>
          <w:sz w:val="24"/>
          <w:lang w:val="sr-Cyrl-RS"/>
        </w:rPr>
        <w:t xml:space="preserve">по општини (16/2020). Поређења ради, </w:t>
      </w:r>
      <w:r w:rsidR="00EF52FA">
        <w:rPr>
          <w:spacing w:val="-2"/>
          <w:sz w:val="24"/>
          <w:lang w:val="sr-Cyrl-RS"/>
        </w:rPr>
        <w:t xml:space="preserve">предложеним </w:t>
      </w:r>
      <w:r w:rsidRPr="001A58AE">
        <w:rPr>
          <w:spacing w:val="-2"/>
          <w:sz w:val="24"/>
          <w:lang w:val="sr-Cyrl-RS"/>
        </w:rPr>
        <w:t>нацрт</w:t>
      </w:r>
      <w:r w:rsidR="00EF52FA">
        <w:rPr>
          <w:spacing w:val="-2"/>
          <w:sz w:val="24"/>
          <w:lang w:val="sr-Cyrl-RS"/>
        </w:rPr>
        <w:t>ом</w:t>
      </w:r>
      <w:r w:rsidRPr="001A58AE">
        <w:rPr>
          <w:spacing w:val="-2"/>
          <w:sz w:val="24"/>
          <w:lang w:val="sr-Cyrl-RS"/>
        </w:rPr>
        <w:t xml:space="preserve"> </w:t>
      </w:r>
      <w:r w:rsidR="00EF52FA">
        <w:rPr>
          <w:spacing w:val="-2"/>
          <w:sz w:val="24"/>
          <w:lang w:val="sr-Cyrl-RS"/>
        </w:rPr>
        <w:t xml:space="preserve">центра </w:t>
      </w:r>
      <w:r w:rsidRPr="001A58AE">
        <w:rPr>
          <w:spacing w:val="-2"/>
          <w:sz w:val="24"/>
          <w:lang w:val="sr-Cyrl-RS"/>
        </w:rPr>
        <w:t>ЦРТА се ов</w:t>
      </w:r>
      <w:r w:rsidR="00EF52FA">
        <w:rPr>
          <w:spacing w:val="-2"/>
          <w:sz w:val="24"/>
          <w:lang w:val="sr-Cyrl-RS"/>
        </w:rPr>
        <w:t>о</w:t>
      </w:r>
      <w:r w:rsidRPr="001A58AE">
        <w:rPr>
          <w:spacing w:val="-2"/>
          <w:sz w:val="24"/>
          <w:lang w:val="sr-Cyrl-RS"/>
        </w:rPr>
        <w:t xml:space="preserve"> питање</w:t>
      </w:r>
      <w:r w:rsidR="00EF52FA">
        <w:rPr>
          <w:spacing w:val="-2"/>
          <w:sz w:val="24"/>
          <w:lang w:val="sr-Cyrl-RS"/>
        </w:rPr>
        <w:t xml:space="preserve"> решава</w:t>
      </w:r>
      <w:r w:rsidRPr="001A58AE">
        <w:rPr>
          <w:spacing w:val="-2"/>
          <w:sz w:val="24"/>
          <w:lang w:val="sr-Cyrl-RS"/>
        </w:rPr>
        <w:t xml:space="preserve"> тако што </w:t>
      </w:r>
      <w:r w:rsidR="00EF52FA">
        <w:rPr>
          <w:spacing w:val="-2"/>
          <w:sz w:val="24"/>
          <w:lang w:val="sr-Cyrl-RS"/>
        </w:rPr>
        <w:t>с</w:t>
      </w:r>
      <w:r w:rsidRPr="001A58AE">
        <w:rPr>
          <w:spacing w:val="-2"/>
          <w:sz w:val="24"/>
          <w:lang w:val="sr-Cyrl-RS"/>
        </w:rPr>
        <w:t xml:space="preserve">е захтева да се укупан број бирача </w:t>
      </w:r>
      <w:r w:rsidR="00EF52FA">
        <w:rPr>
          <w:spacing w:val="-2"/>
          <w:sz w:val="24"/>
          <w:lang w:val="sr-Cyrl-RS"/>
        </w:rPr>
        <w:t xml:space="preserve">уписаних </w:t>
      </w:r>
      <w:r w:rsidRPr="001A58AE">
        <w:rPr>
          <w:spacing w:val="-2"/>
          <w:sz w:val="24"/>
          <w:lang w:val="sr-Cyrl-RS"/>
        </w:rPr>
        <w:t xml:space="preserve">по општини објављује сваких седам дана. </w:t>
      </w:r>
      <w:r w:rsidRPr="00EF52FA">
        <w:rPr>
          <w:b/>
          <w:bCs/>
          <w:i/>
          <w:iCs/>
          <w:spacing w:val="-2"/>
          <w:sz w:val="24"/>
          <w:lang w:val="sr-Cyrl-RS"/>
        </w:rPr>
        <w:t xml:space="preserve">Да би се додатно повећала транспарентност </w:t>
      </w:r>
      <w:r w:rsidR="00EF52FA">
        <w:rPr>
          <w:b/>
          <w:bCs/>
          <w:i/>
          <w:iCs/>
          <w:spacing w:val="-2"/>
          <w:sz w:val="24"/>
          <w:lang w:val="sr-Cyrl-RS"/>
        </w:rPr>
        <w:t>уписа</w:t>
      </w:r>
      <w:r w:rsidRPr="00EF52FA">
        <w:rPr>
          <w:b/>
          <w:bCs/>
          <w:i/>
          <w:iCs/>
          <w:spacing w:val="-2"/>
          <w:sz w:val="24"/>
          <w:lang w:val="sr-Cyrl-RS"/>
        </w:rPr>
        <w:t xml:space="preserve"> бирача и поверење у бирачки списак, могл</w:t>
      </w:r>
      <w:r w:rsidR="00EF52FA">
        <w:rPr>
          <w:b/>
          <w:bCs/>
          <w:i/>
          <w:iCs/>
          <w:spacing w:val="-2"/>
          <w:sz w:val="24"/>
          <w:lang w:val="sr-Cyrl-RS"/>
        </w:rPr>
        <w:t>а</w:t>
      </w:r>
      <w:r w:rsidRPr="00EF52FA">
        <w:rPr>
          <w:b/>
          <w:bCs/>
          <w:i/>
          <w:iCs/>
          <w:spacing w:val="-2"/>
          <w:sz w:val="24"/>
          <w:lang w:val="sr-Cyrl-RS"/>
        </w:rPr>
        <w:t xml:space="preserve"> би се размотрити</w:t>
      </w:r>
      <w:r w:rsidR="00EF52FA">
        <w:rPr>
          <w:b/>
          <w:bCs/>
          <w:i/>
          <w:iCs/>
          <w:spacing w:val="-2"/>
          <w:sz w:val="24"/>
          <w:lang w:val="sr-Cyrl-RS"/>
        </w:rPr>
        <w:t xml:space="preserve"> могућност</w:t>
      </w:r>
      <w:r w:rsidRPr="00EF52FA">
        <w:rPr>
          <w:b/>
          <w:bCs/>
          <w:i/>
          <w:iCs/>
          <w:spacing w:val="-2"/>
          <w:sz w:val="24"/>
          <w:lang w:val="sr-Cyrl-RS"/>
        </w:rPr>
        <w:t xml:space="preserve"> да се у </w:t>
      </w:r>
      <w:r w:rsidR="00EF52FA">
        <w:rPr>
          <w:b/>
          <w:bCs/>
          <w:i/>
          <w:iCs/>
          <w:spacing w:val="-2"/>
          <w:sz w:val="24"/>
          <w:lang w:val="sr-Cyrl-RS"/>
        </w:rPr>
        <w:t xml:space="preserve">предложени </w:t>
      </w:r>
      <w:r w:rsidRPr="00EF52FA">
        <w:rPr>
          <w:b/>
          <w:bCs/>
          <w:i/>
          <w:iCs/>
          <w:spacing w:val="-2"/>
          <w:sz w:val="24"/>
          <w:lang w:val="sr-Cyrl-RS"/>
        </w:rPr>
        <w:t>нацрт укључи периодично објављивање броја  бирача</w:t>
      </w:r>
      <w:r w:rsidR="00EF52FA">
        <w:rPr>
          <w:b/>
          <w:bCs/>
          <w:i/>
          <w:iCs/>
          <w:spacing w:val="-2"/>
          <w:sz w:val="24"/>
          <w:lang w:val="sr-Cyrl-RS"/>
        </w:rPr>
        <w:t xml:space="preserve"> уписаних</w:t>
      </w:r>
      <w:r w:rsidRPr="00EF52FA">
        <w:rPr>
          <w:b/>
          <w:bCs/>
          <w:i/>
          <w:iCs/>
          <w:spacing w:val="-2"/>
          <w:sz w:val="24"/>
          <w:lang w:val="sr-Cyrl-RS"/>
        </w:rPr>
        <w:t xml:space="preserve"> по општини. </w:t>
      </w:r>
      <w:r w:rsidR="00EF52FA">
        <w:rPr>
          <w:b/>
          <w:bCs/>
          <w:i/>
          <w:iCs/>
          <w:spacing w:val="-2"/>
          <w:sz w:val="24"/>
          <w:lang w:val="sr-Cyrl-RS"/>
        </w:rPr>
        <w:t>Осим тога</w:t>
      </w:r>
      <w:r w:rsidRPr="00EF52FA">
        <w:rPr>
          <w:b/>
          <w:bCs/>
          <w:i/>
          <w:iCs/>
          <w:spacing w:val="-2"/>
          <w:sz w:val="24"/>
          <w:lang w:val="sr-Cyrl-RS"/>
        </w:rPr>
        <w:t xml:space="preserve">, приступ ЈБС треба да буде дозвољен како током редовног вођења </w:t>
      </w:r>
      <w:r w:rsidR="005560BB">
        <w:rPr>
          <w:b/>
          <w:bCs/>
          <w:i/>
          <w:iCs/>
          <w:spacing w:val="-2"/>
          <w:sz w:val="24"/>
          <w:lang w:val="sr-Cyrl-RS"/>
        </w:rPr>
        <w:t>евиденција грађана</w:t>
      </w:r>
      <w:r w:rsidRPr="00EF52FA">
        <w:rPr>
          <w:b/>
          <w:bCs/>
          <w:i/>
          <w:iCs/>
          <w:spacing w:val="-2"/>
          <w:sz w:val="24"/>
          <w:lang w:val="sr-Cyrl-RS"/>
        </w:rPr>
        <w:t xml:space="preserve"> и бирачког списка, тако и током предизборног периода, а не само у време за</w:t>
      </w:r>
      <w:r w:rsidR="005560BB">
        <w:rPr>
          <w:b/>
          <w:bCs/>
          <w:i/>
          <w:iCs/>
          <w:spacing w:val="-2"/>
          <w:sz w:val="24"/>
          <w:lang w:val="sr-Cyrl-RS"/>
        </w:rPr>
        <w:t>кључивања</w:t>
      </w:r>
      <w:r w:rsidRPr="00EF52FA">
        <w:rPr>
          <w:b/>
          <w:bCs/>
          <w:i/>
          <w:iCs/>
          <w:spacing w:val="-2"/>
          <w:sz w:val="24"/>
          <w:lang w:val="sr-Cyrl-RS"/>
        </w:rPr>
        <w:t xml:space="preserve"> бирачког списка како је предложено у Нацрту закона</w:t>
      </w:r>
      <w:r w:rsidRPr="001A58AE">
        <w:rPr>
          <w:spacing w:val="-2"/>
          <w:sz w:val="24"/>
          <w:lang w:val="sr-Cyrl-RS"/>
        </w:rPr>
        <w:t>.</w:t>
      </w:r>
      <w:r w:rsidRPr="001A58AE">
        <w:rPr>
          <w:rStyle w:val="FootnoteReference"/>
          <w:spacing w:val="-2"/>
          <w:sz w:val="24"/>
          <w:lang w:val="sr-Cyrl-RS"/>
        </w:rPr>
        <w:footnoteReference w:id="11"/>
      </w:r>
      <w:r w:rsidRPr="001A58AE">
        <w:rPr>
          <w:b/>
          <w:i/>
          <w:sz w:val="16"/>
          <w:lang w:val="sr-Cyrl-RS"/>
        </w:rPr>
        <w:t xml:space="preserve"> </w:t>
      </w:r>
    </w:p>
    <w:p w14:paraId="20CD5CE2" w14:textId="77777777" w:rsidR="00C40925" w:rsidRPr="001A58AE" w:rsidRDefault="00C40925">
      <w:pPr>
        <w:pStyle w:val="BodyText"/>
        <w:spacing w:before="235"/>
        <w:rPr>
          <w:b/>
          <w:i/>
          <w:lang w:val="sr-Cyrl-RS"/>
        </w:rPr>
      </w:pPr>
    </w:p>
    <w:p w14:paraId="01711B67" w14:textId="24D48CEA" w:rsidR="00C40925" w:rsidRPr="001A58AE" w:rsidRDefault="005560BB" w:rsidP="00FF36B8">
      <w:pPr>
        <w:pStyle w:val="Heading1"/>
        <w:numPr>
          <w:ilvl w:val="0"/>
          <w:numId w:val="19"/>
        </w:numPr>
        <w:tabs>
          <w:tab w:val="left" w:pos="1123"/>
          <w:tab w:val="left" w:pos="1125"/>
        </w:tabs>
        <w:spacing w:before="1"/>
        <w:ind w:left="1125" w:right="312" w:hanging="559"/>
        <w:rPr>
          <w:lang w:val="sr-Cyrl-RS"/>
        </w:rPr>
      </w:pPr>
      <w:r w:rsidRPr="005560BB">
        <w:rPr>
          <w:color w:val="005595"/>
          <w:lang w:val="sr-Cyrl-RS"/>
        </w:rPr>
        <w:t xml:space="preserve">Предлог измена Поглавља IV: Посебна права учесника на изборима – Право на увид и подношење захтева за промену у бирачком списку и ново Поглавље VIа о заштити података о личности </w:t>
      </w:r>
    </w:p>
    <w:p w14:paraId="750203BE" w14:textId="37752E6B" w:rsidR="001E2344" w:rsidRPr="00330E8B" w:rsidRDefault="004E3620" w:rsidP="00330E8B">
      <w:pPr>
        <w:pStyle w:val="ListParagraph"/>
        <w:numPr>
          <w:ilvl w:val="0"/>
          <w:numId w:val="11"/>
        </w:numPr>
        <w:tabs>
          <w:tab w:val="left" w:pos="1126"/>
        </w:tabs>
        <w:ind w:right="314"/>
        <w:rPr>
          <w:sz w:val="24"/>
          <w:lang w:val="sr-Cyrl-RS"/>
        </w:rPr>
      </w:pPr>
      <w:r w:rsidRPr="001A58AE">
        <w:rPr>
          <w:sz w:val="24"/>
          <w:lang w:val="sr-Cyrl-RS"/>
        </w:rPr>
        <w:t xml:space="preserve">Нацртом закона </w:t>
      </w:r>
      <w:r w:rsidR="005560BB">
        <w:rPr>
          <w:sz w:val="24"/>
          <w:lang w:val="sr-Cyrl-RS"/>
        </w:rPr>
        <w:t xml:space="preserve">се </w:t>
      </w:r>
      <w:r w:rsidRPr="001A58AE">
        <w:rPr>
          <w:sz w:val="24"/>
          <w:lang w:val="sr-Cyrl-RS"/>
        </w:rPr>
        <w:t>предлаже измена члана 21. З</w:t>
      </w:r>
      <w:r w:rsidR="005560BB">
        <w:rPr>
          <w:sz w:val="24"/>
          <w:lang w:val="sr-Cyrl-RS"/>
        </w:rPr>
        <w:t>Ј</w:t>
      </w:r>
      <w:r w:rsidRPr="001A58AE">
        <w:rPr>
          <w:sz w:val="24"/>
          <w:lang w:val="sr-Cyrl-RS"/>
        </w:rPr>
        <w:t>БС. Предложен</w:t>
      </w:r>
      <w:r w:rsidR="005560BB">
        <w:rPr>
          <w:sz w:val="24"/>
          <w:lang w:val="sr-Cyrl-RS"/>
        </w:rPr>
        <w:t>о</w:t>
      </w:r>
      <w:r w:rsidRPr="001A58AE">
        <w:rPr>
          <w:sz w:val="24"/>
          <w:lang w:val="sr-Cyrl-RS"/>
        </w:rPr>
        <w:t xml:space="preserve">м </w:t>
      </w:r>
      <w:r w:rsidR="005560BB">
        <w:rPr>
          <w:sz w:val="24"/>
          <w:lang w:val="sr-Cyrl-RS"/>
        </w:rPr>
        <w:t>изменом</w:t>
      </w:r>
      <w:r w:rsidRPr="001A58AE">
        <w:rPr>
          <w:sz w:val="24"/>
          <w:lang w:val="sr-Cyrl-RS"/>
        </w:rPr>
        <w:t xml:space="preserve"> се појашњава да чланови Републичке изборне комисије (РИК) и предлагачи изборне листе која је проглашена правно ваљаном (политичка странка, коалиција или група грађана) има право приступа свим подацима о бирачима у ЈБС, осим јединствених матичних бројева грађана. Предлагач може да подн</w:t>
      </w:r>
      <w:r w:rsidR="00330E8B">
        <w:rPr>
          <w:sz w:val="24"/>
          <w:lang w:val="sr-Cyrl-RS"/>
        </w:rPr>
        <w:t>о</w:t>
      </w:r>
      <w:r w:rsidRPr="001A58AE">
        <w:rPr>
          <w:sz w:val="24"/>
          <w:lang w:val="sr-Cyrl-RS"/>
        </w:rPr>
        <w:t>с</w:t>
      </w:r>
      <w:r w:rsidR="00330E8B">
        <w:rPr>
          <w:sz w:val="24"/>
          <w:lang w:val="sr-Cyrl-RS"/>
        </w:rPr>
        <w:t>и</w:t>
      </w:r>
      <w:r w:rsidRPr="001A58AE">
        <w:rPr>
          <w:sz w:val="24"/>
          <w:lang w:val="sr-Cyrl-RS"/>
        </w:rPr>
        <w:t xml:space="preserve"> и захтеве за </w:t>
      </w:r>
      <w:r w:rsidR="00330E8B">
        <w:rPr>
          <w:sz w:val="24"/>
          <w:lang w:val="sr-Cyrl-RS"/>
        </w:rPr>
        <w:t xml:space="preserve">уношење </w:t>
      </w:r>
      <w:r w:rsidRPr="001A58AE">
        <w:rPr>
          <w:sz w:val="24"/>
          <w:lang w:val="sr-Cyrl-RS"/>
        </w:rPr>
        <w:t>измен</w:t>
      </w:r>
      <w:r w:rsidR="00330E8B">
        <w:rPr>
          <w:sz w:val="24"/>
          <w:lang w:val="sr-Cyrl-RS"/>
        </w:rPr>
        <w:t>а у</w:t>
      </w:r>
      <w:r w:rsidRPr="001A58AE">
        <w:rPr>
          <w:sz w:val="24"/>
          <w:lang w:val="sr-Cyrl-RS"/>
        </w:rPr>
        <w:t xml:space="preserve"> ЈБС, уз које мора бити приложено овлашћење дотичног бирача и одговарајући доказ. У примени ове одредбе, акценат треба ставити на спречавање било какве потенцијалне злоупотребе података, посебно у погледу циљања бирача од стране политичких </w:t>
      </w:r>
      <w:r w:rsidR="00C0680B">
        <w:rPr>
          <w:sz w:val="24"/>
          <w:lang w:val="sr-Cyrl-RS"/>
        </w:rPr>
        <w:t>страна</w:t>
      </w:r>
      <w:r w:rsidRPr="001A58AE">
        <w:rPr>
          <w:sz w:val="24"/>
          <w:lang w:val="sr-Cyrl-RS"/>
        </w:rPr>
        <w:t>. Предлагачи изборних листа (преко овлашћеног лица) и чланови РИК-а могу приступити подацима бирач</w:t>
      </w:r>
      <w:r w:rsidR="00C0680B">
        <w:rPr>
          <w:sz w:val="24"/>
          <w:lang w:val="sr-Cyrl-RS"/>
        </w:rPr>
        <w:t>а</w:t>
      </w:r>
      <w:r w:rsidRPr="001A58AE">
        <w:rPr>
          <w:sz w:val="24"/>
          <w:lang w:val="sr-Cyrl-RS"/>
        </w:rPr>
        <w:t xml:space="preserve"> путем посебног модула на сајту који захтева двофакторску идентификацију. Лице које приступа подацима дужно је да потпише писану изјаву о заштити поверљивости података и потврди да је упознато и да ће деловати </w:t>
      </w:r>
      <w:r w:rsidR="001E2344" w:rsidRPr="001A58AE">
        <w:rPr>
          <w:sz w:val="24"/>
          <w:lang w:val="sr-Cyrl-RS"/>
        </w:rPr>
        <w:t xml:space="preserve">у складу са законима који уређују заштиту података о личности и </w:t>
      </w:r>
      <w:r w:rsidR="00C0680B">
        <w:rPr>
          <w:sz w:val="24"/>
          <w:lang w:val="sr-Cyrl-RS"/>
        </w:rPr>
        <w:t xml:space="preserve">да ће </w:t>
      </w:r>
      <w:r w:rsidR="001E2344" w:rsidRPr="001A58AE">
        <w:rPr>
          <w:sz w:val="24"/>
          <w:lang w:val="sr-Cyrl-RS"/>
        </w:rPr>
        <w:t>приступи</w:t>
      </w:r>
      <w:r w:rsidR="00C0680B">
        <w:rPr>
          <w:sz w:val="24"/>
          <w:lang w:val="sr-Cyrl-RS"/>
        </w:rPr>
        <w:t>ти</w:t>
      </w:r>
      <w:r w:rsidR="001E2344" w:rsidRPr="001A58AE">
        <w:rPr>
          <w:sz w:val="24"/>
          <w:lang w:val="sr-Cyrl-RS"/>
        </w:rPr>
        <w:t xml:space="preserve"> подацима искључиво у сврху предвиђену законом. </w:t>
      </w:r>
      <w:r w:rsidR="00C0680B">
        <w:rPr>
          <w:sz w:val="24"/>
          <w:lang w:val="sr-Cyrl-RS"/>
        </w:rPr>
        <w:t>Осим тога</w:t>
      </w:r>
      <w:r w:rsidR="001E2344" w:rsidRPr="001A58AE">
        <w:rPr>
          <w:sz w:val="24"/>
          <w:lang w:val="sr-Cyrl-RS"/>
        </w:rPr>
        <w:t>, предложен</w:t>
      </w:r>
      <w:r w:rsidR="00C0680B">
        <w:rPr>
          <w:sz w:val="24"/>
          <w:lang w:val="sr-Cyrl-RS"/>
        </w:rPr>
        <w:t>им</w:t>
      </w:r>
      <w:r w:rsidR="001E2344" w:rsidRPr="001A58AE">
        <w:rPr>
          <w:sz w:val="24"/>
          <w:lang w:val="sr-Cyrl-RS"/>
        </w:rPr>
        <w:t xml:space="preserve"> нов</w:t>
      </w:r>
      <w:r w:rsidR="00C0680B">
        <w:rPr>
          <w:sz w:val="24"/>
          <w:lang w:val="sr-Cyrl-RS"/>
        </w:rPr>
        <w:t>им</w:t>
      </w:r>
      <w:r w:rsidR="001E2344" w:rsidRPr="001A58AE">
        <w:rPr>
          <w:sz w:val="24"/>
          <w:lang w:val="sr-Cyrl-RS"/>
        </w:rPr>
        <w:t xml:space="preserve"> поглавље</w:t>
      </w:r>
      <w:r w:rsidR="00C0680B">
        <w:rPr>
          <w:sz w:val="24"/>
          <w:lang w:val="sr-Cyrl-RS"/>
        </w:rPr>
        <w:t>м</w:t>
      </w:r>
      <w:r w:rsidR="001E2344" w:rsidRPr="001A58AE">
        <w:rPr>
          <w:sz w:val="24"/>
          <w:lang w:val="sr-Cyrl-RS"/>
        </w:rPr>
        <w:t xml:space="preserve"> </w:t>
      </w:r>
      <w:r w:rsidR="00C0680B">
        <w:rPr>
          <w:sz w:val="24"/>
          <w:lang w:val="sr-Latn-RS"/>
        </w:rPr>
        <w:t>VI</w:t>
      </w:r>
      <w:r w:rsidR="001E2344" w:rsidRPr="001A58AE">
        <w:rPr>
          <w:sz w:val="24"/>
          <w:lang w:val="sr-Cyrl-RS"/>
        </w:rPr>
        <w:t>а о заштити података о личности, са само једним чланом 24а, предвиђ</w:t>
      </w:r>
      <w:r w:rsidR="00C0680B">
        <w:rPr>
          <w:sz w:val="24"/>
          <w:lang w:val="sr-Cyrl-RS"/>
        </w:rPr>
        <w:t>ено је</w:t>
      </w:r>
      <w:r w:rsidR="001E2344" w:rsidRPr="001A58AE">
        <w:rPr>
          <w:sz w:val="24"/>
          <w:lang w:val="sr-Cyrl-RS"/>
        </w:rPr>
        <w:t xml:space="preserve"> да ће сва лица која имају право на приступ </w:t>
      </w:r>
      <w:r w:rsidR="00C0680B">
        <w:rPr>
          <w:sz w:val="24"/>
          <w:lang w:val="sr-Cyrl-RS"/>
        </w:rPr>
        <w:t xml:space="preserve">личним </w:t>
      </w:r>
      <w:r w:rsidR="001E2344" w:rsidRPr="001A58AE">
        <w:rPr>
          <w:sz w:val="24"/>
          <w:lang w:val="sr-Cyrl-RS"/>
        </w:rPr>
        <w:t xml:space="preserve">подацима у ЈБС поступати са подацима у складу са законом којим се уређује заштита података о личности и искључиво ради вршења овлашћења која су им поверена законом. Такође </w:t>
      </w:r>
      <w:r w:rsidR="00C0680B">
        <w:rPr>
          <w:sz w:val="24"/>
          <w:lang w:val="sr-Cyrl-RS"/>
        </w:rPr>
        <w:t xml:space="preserve">је </w:t>
      </w:r>
      <w:r w:rsidR="001E2344" w:rsidRPr="001A58AE">
        <w:rPr>
          <w:sz w:val="24"/>
          <w:lang w:val="sr-Cyrl-RS"/>
        </w:rPr>
        <w:t>предвиђ</w:t>
      </w:r>
      <w:r w:rsidR="008143C8">
        <w:rPr>
          <w:sz w:val="24"/>
          <w:lang w:val="sr-Cyrl-RS"/>
        </w:rPr>
        <w:t>ено</w:t>
      </w:r>
      <w:r w:rsidR="00330E8B">
        <w:rPr>
          <w:sz w:val="24"/>
          <w:lang w:val="sr-Cyrl-RS"/>
        </w:rPr>
        <w:t xml:space="preserve"> </w:t>
      </w:r>
      <w:r w:rsidR="001E2344" w:rsidRPr="00330E8B">
        <w:rPr>
          <w:sz w:val="24"/>
          <w:lang w:val="sr-Cyrl-RS"/>
        </w:rPr>
        <w:t>да се лични подаци бирача не смеју користити у политичке сврхе, за спровођење изборних кампања или на други начин злоупотребљавати.</w:t>
      </w:r>
    </w:p>
    <w:p w14:paraId="65242E4C" w14:textId="47CC911B" w:rsidR="00C40925" w:rsidRPr="001A58AE" w:rsidRDefault="001E2344" w:rsidP="00FF36B8">
      <w:pPr>
        <w:pStyle w:val="ListParagraph"/>
        <w:numPr>
          <w:ilvl w:val="0"/>
          <w:numId w:val="11"/>
        </w:numPr>
        <w:tabs>
          <w:tab w:val="left" w:pos="1126"/>
        </w:tabs>
        <w:ind w:right="314"/>
        <w:rPr>
          <w:b/>
          <w:i/>
          <w:sz w:val="24"/>
          <w:lang w:val="sr-Cyrl-RS"/>
        </w:rPr>
      </w:pPr>
      <w:r w:rsidRPr="001A58AE">
        <w:rPr>
          <w:sz w:val="24"/>
          <w:lang w:val="sr-Cyrl-RS"/>
        </w:rPr>
        <w:t>Позитивно</w:t>
      </w:r>
      <w:r w:rsidR="00330E8B">
        <w:rPr>
          <w:sz w:val="24"/>
          <w:lang w:val="sr-Cyrl-RS"/>
        </w:rPr>
        <w:t xml:space="preserve"> је што се</w:t>
      </w:r>
      <w:r w:rsidRPr="001A58AE">
        <w:rPr>
          <w:sz w:val="24"/>
          <w:lang w:val="sr-Cyrl-RS"/>
        </w:rPr>
        <w:t xml:space="preserve"> предложен</w:t>
      </w:r>
      <w:r w:rsidR="00330E8B">
        <w:rPr>
          <w:sz w:val="24"/>
          <w:lang w:val="sr-Cyrl-RS"/>
        </w:rPr>
        <w:t>им</w:t>
      </w:r>
      <w:r w:rsidRPr="001A58AE">
        <w:rPr>
          <w:sz w:val="24"/>
          <w:lang w:val="sr-Cyrl-RS"/>
        </w:rPr>
        <w:t xml:space="preserve"> амандман</w:t>
      </w:r>
      <w:r w:rsidR="00330E8B">
        <w:rPr>
          <w:sz w:val="24"/>
          <w:lang w:val="sr-Cyrl-RS"/>
        </w:rPr>
        <w:t>ом</w:t>
      </w:r>
      <w:r w:rsidRPr="001A58AE">
        <w:rPr>
          <w:sz w:val="24"/>
          <w:lang w:val="sr-Cyrl-RS"/>
        </w:rPr>
        <w:t xml:space="preserve"> омогућава </w:t>
      </w:r>
      <w:r w:rsidR="00330E8B">
        <w:rPr>
          <w:sz w:val="24"/>
          <w:lang w:val="sr-Cyrl-RS"/>
        </w:rPr>
        <w:t xml:space="preserve">да чланови РИК-а и кандидати на изборима имају могућност провере и што је тачно наведено којим подацима они могу да приступе. </w:t>
      </w:r>
      <w:r w:rsidRPr="001A58AE">
        <w:rPr>
          <w:sz w:val="24"/>
          <w:lang w:val="sr-Cyrl-RS"/>
        </w:rPr>
        <w:t>верификациј</w:t>
      </w:r>
      <w:r w:rsidR="00330E8B">
        <w:rPr>
          <w:sz w:val="24"/>
          <w:lang w:val="sr-Cyrl-RS"/>
        </w:rPr>
        <w:t>а</w:t>
      </w:r>
      <w:r w:rsidRPr="001A58AE">
        <w:rPr>
          <w:sz w:val="24"/>
          <w:lang w:val="sr-Cyrl-RS"/>
        </w:rPr>
        <w:t xml:space="preserve"> од стране чланова РИК-а и изборних учесника и прецизира којим подацима могу приступити. Међутим, </w:t>
      </w:r>
      <w:r w:rsidR="008143C8">
        <w:rPr>
          <w:sz w:val="24"/>
          <w:lang w:val="sr-Cyrl-RS"/>
        </w:rPr>
        <w:t xml:space="preserve">оно што </w:t>
      </w:r>
      <w:r w:rsidRPr="001A58AE">
        <w:rPr>
          <w:sz w:val="24"/>
          <w:lang w:val="sr-Cyrl-RS"/>
        </w:rPr>
        <w:t>није у складу са добром праксом</w:t>
      </w:r>
      <w:r w:rsidR="008143C8">
        <w:rPr>
          <w:sz w:val="24"/>
          <w:lang w:val="sr-Cyrl-RS"/>
        </w:rPr>
        <w:t xml:space="preserve"> </w:t>
      </w:r>
      <w:r w:rsidRPr="001A58AE">
        <w:rPr>
          <w:sz w:val="24"/>
          <w:lang w:val="sr-Cyrl-RS"/>
        </w:rPr>
        <w:t xml:space="preserve"> </w:t>
      </w:r>
      <w:r w:rsidR="008143C8">
        <w:rPr>
          <w:sz w:val="24"/>
          <w:lang w:val="sr-Cyrl-RS"/>
        </w:rPr>
        <w:t xml:space="preserve">је да се </w:t>
      </w:r>
      <w:r w:rsidRPr="001A58AE">
        <w:rPr>
          <w:sz w:val="24"/>
          <w:lang w:val="sr-Cyrl-RS"/>
        </w:rPr>
        <w:t>Нацрт</w:t>
      </w:r>
      <w:r w:rsidR="008143C8">
        <w:rPr>
          <w:sz w:val="24"/>
          <w:lang w:val="sr-Cyrl-RS"/>
        </w:rPr>
        <w:t>ом</w:t>
      </w:r>
      <w:r w:rsidRPr="001A58AE">
        <w:rPr>
          <w:sz w:val="24"/>
          <w:lang w:val="sr-Cyrl-RS"/>
        </w:rPr>
        <w:t xml:space="preserve"> закона могућност </w:t>
      </w:r>
      <w:r w:rsidR="008143C8">
        <w:rPr>
          <w:sz w:val="24"/>
          <w:lang w:val="sr-Cyrl-RS"/>
        </w:rPr>
        <w:t>провере</w:t>
      </w:r>
      <w:r w:rsidRPr="001A58AE">
        <w:rPr>
          <w:sz w:val="24"/>
          <w:lang w:val="sr-Cyrl-RS"/>
        </w:rPr>
        <w:t xml:space="preserve">е </w:t>
      </w:r>
      <w:r w:rsidR="008143C8" w:rsidRPr="001A58AE">
        <w:rPr>
          <w:sz w:val="24"/>
          <w:lang w:val="sr-Cyrl-RS"/>
        </w:rPr>
        <w:t xml:space="preserve">не проширује </w:t>
      </w:r>
      <w:r w:rsidR="008143C8">
        <w:rPr>
          <w:sz w:val="24"/>
          <w:lang w:val="sr-Cyrl-RS"/>
        </w:rPr>
        <w:t xml:space="preserve">на </w:t>
      </w:r>
      <w:r w:rsidRPr="001A58AE">
        <w:rPr>
          <w:sz w:val="24"/>
          <w:lang w:val="sr-Cyrl-RS"/>
        </w:rPr>
        <w:t>посматраче.</w:t>
      </w:r>
      <w:r w:rsidRPr="001A58AE">
        <w:rPr>
          <w:rStyle w:val="FootnoteReference"/>
          <w:sz w:val="24"/>
          <w:lang w:val="sr-Cyrl-RS"/>
        </w:rPr>
        <w:footnoteReference w:id="12"/>
      </w:r>
      <w:r w:rsidRPr="001A58AE">
        <w:rPr>
          <w:sz w:val="24"/>
          <w:lang w:val="sr-Cyrl-RS"/>
        </w:rPr>
        <w:t xml:space="preserve"> </w:t>
      </w:r>
      <w:r w:rsidRPr="001A58AE">
        <w:rPr>
          <w:b/>
          <w:bCs/>
          <w:i/>
          <w:iCs/>
          <w:sz w:val="24"/>
          <w:lang w:val="sr-Cyrl-RS"/>
        </w:rPr>
        <w:t>Ради правне сигурности, препоручује се да се утврди које могуће радње РИК може или треба да предузме ако утврди неправилности приликом приступа ЈБС и подацима бирача</w:t>
      </w:r>
      <w:r w:rsidRPr="001A58AE">
        <w:rPr>
          <w:sz w:val="24"/>
          <w:lang w:val="sr-Cyrl-RS"/>
        </w:rPr>
        <w:t>.</w:t>
      </w:r>
    </w:p>
    <w:p w14:paraId="3810FD31" w14:textId="77777777" w:rsidR="00C40925" w:rsidRPr="001A58AE" w:rsidRDefault="00C40925">
      <w:pPr>
        <w:pStyle w:val="BodyText"/>
        <w:rPr>
          <w:b/>
          <w:i/>
          <w:sz w:val="20"/>
          <w:lang w:val="sr-Cyrl-RS"/>
        </w:rPr>
      </w:pPr>
    </w:p>
    <w:p w14:paraId="7ECE03A2" w14:textId="77777777" w:rsidR="00C40925" w:rsidRPr="001A58AE" w:rsidRDefault="00FD0DB0">
      <w:pPr>
        <w:pStyle w:val="BodyText"/>
        <w:spacing w:before="33"/>
        <w:rPr>
          <w:b/>
          <w:i/>
          <w:sz w:val="20"/>
          <w:lang w:val="sr-Cyrl-RS"/>
        </w:rPr>
      </w:pPr>
      <w:r w:rsidRPr="001A58AE">
        <w:rPr>
          <w:noProof/>
        </w:rPr>
        <mc:AlternateContent>
          <mc:Choice Requires="wps">
            <w:drawing>
              <wp:anchor distT="0" distB="0" distL="0" distR="0" simplePos="0" relativeHeight="487596544" behindDoc="1" locked="0" layoutInCell="1" allowOverlap="1" wp14:anchorId="2CE2BE37" wp14:editId="11A820E5">
                <wp:simplePos x="0" y="0"/>
                <wp:positionH relativeFrom="page">
                  <wp:posOffset>1185672</wp:posOffset>
                </wp:positionH>
                <wp:positionV relativeFrom="paragraph">
                  <wp:posOffset>184260</wp:posOffset>
                </wp:positionV>
                <wp:extent cx="5489575" cy="1033780"/>
                <wp:effectExtent l="0" t="0" r="0" b="0"/>
                <wp:wrapTopAndBottom/>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9575" cy="1033780"/>
                        </a:xfrm>
                        <a:prstGeom prst="rect">
                          <a:avLst/>
                        </a:prstGeom>
                        <a:solidFill>
                          <a:srgbClr val="EBF3FD"/>
                        </a:solidFill>
                        <a:ln w="3035">
                          <a:solidFill>
                            <a:srgbClr val="005595"/>
                          </a:solidFill>
                          <a:prstDash val="solid"/>
                        </a:ln>
                      </wps:spPr>
                      <wps:txbx>
                        <w:txbxContent>
                          <w:p w14:paraId="0D9FB2DB" w14:textId="55C0DF99" w:rsidR="00FD0DB0" w:rsidRPr="00B430C5" w:rsidRDefault="00FD0DB0">
                            <w:pPr>
                              <w:spacing w:line="275" w:lineRule="exact"/>
                              <w:ind w:left="139"/>
                              <w:rPr>
                                <w:b/>
                                <w:color w:val="000000"/>
                                <w:sz w:val="24"/>
                                <w:lang w:val="sr-Cyrl-RS"/>
                              </w:rPr>
                            </w:pPr>
                            <w:r w:rsidRPr="00B430C5">
                              <w:rPr>
                                <w:b/>
                                <w:color w:val="000000"/>
                                <w:sz w:val="24"/>
                                <w:lang w:val="sr-Cyrl-RS"/>
                              </w:rPr>
                              <w:t>ПРЕПОРУКА</w:t>
                            </w:r>
                            <w:r w:rsidRPr="00B430C5">
                              <w:rPr>
                                <w:b/>
                                <w:color w:val="000000"/>
                                <w:spacing w:val="-6"/>
                                <w:sz w:val="24"/>
                                <w:lang w:val="sr-Cyrl-RS"/>
                              </w:rPr>
                              <w:t xml:space="preserve"> </w:t>
                            </w:r>
                            <w:r w:rsidRPr="00B430C5">
                              <w:rPr>
                                <w:b/>
                                <w:color w:val="000000"/>
                                <w:spacing w:val="-5"/>
                                <w:sz w:val="24"/>
                                <w:lang w:val="sr-Cyrl-RS"/>
                              </w:rPr>
                              <w:t>A</w:t>
                            </w:r>
                          </w:p>
                          <w:p w14:paraId="429D2A04" w14:textId="3A0F48C3" w:rsidR="00FD0DB0" w:rsidRPr="00B430C5" w:rsidRDefault="00FD0DB0">
                            <w:pPr>
                              <w:spacing w:before="120"/>
                              <w:ind w:left="-5" w:right="100"/>
                              <w:jc w:val="both"/>
                              <w:rPr>
                                <w:b/>
                                <w:i/>
                                <w:color w:val="000000"/>
                                <w:sz w:val="24"/>
                                <w:lang w:val="sr-Cyrl-RS"/>
                              </w:rPr>
                            </w:pPr>
                            <w:r w:rsidRPr="00B430C5">
                              <w:rPr>
                                <w:b/>
                                <w:i/>
                                <w:color w:val="000000"/>
                                <w:sz w:val="24"/>
                                <w:lang w:val="sr-Cyrl-RS"/>
                              </w:rPr>
                              <w:t>У складу са добром међународном праксом, препоручује се да се обим провере прошири укључивањем организација цивилног друштва и група грађана које посматрају изборе. У случају да је ово регулисано, законом треба прецизирати све критеријуме које би такве организације морале да испуне.</w:t>
                            </w:r>
                          </w:p>
                        </w:txbxContent>
                      </wps:txbx>
                      <wps:bodyPr wrap="square" lIns="0" tIns="0" rIns="0" bIns="0" rtlCol="0">
                        <a:noAutofit/>
                      </wps:bodyPr>
                    </wps:wsp>
                  </a:graphicData>
                </a:graphic>
              </wp:anchor>
            </w:drawing>
          </mc:Choice>
          <mc:Fallback>
            <w:pict>
              <v:shape w14:anchorId="2CE2BE37" id="Textbox 50" o:spid="_x0000_s1031" type="#_x0000_t202" style="position:absolute;margin-left:93.35pt;margin-top:14.5pt;width:432.25pt;height:81.4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" fillcolor="#ebf3fd" strokecolor="#005595" strokeweight=".08431mm">
                <v:path arrowok="t"/>
                <v:textbox inset="0,0,0,0">
                  <w:txbxContent>
                    <w:p w14:paraId="0D9FB2DB" w14:textId="55C0DF99" w:rsidR="00FD0DB0" w:rsidRPr="00B430C5" w:rsidRDefault="00FD0DB0">
                      <w:pPr>
                        <w:spacing w:line="275" w:lineRule="exact"/>
                        <w:ind w:left="139"/>
                        <w:rPr>
                          <w:b/>
                          <w:color w:val="000000"/>
                          <w:sz w:val="24"/>
                          <w:lang w:val="sr-Cyrl-RS"/>
                        </w:rPr>
                      </w:pPr>
                      <w:r w:rsidRPr="00B430C5">
                        <w:rPr>
                          <w:b/>
                          <w:color w:val="000000"/>
                          <w:sz w:val="24"/>
                          <w:lang w:val="sr-Cyrl-RS"/>
                        </w:rPr>
                        <w:t>ПРЕПОРУКА</w:t>
                      </w:r>
                      <w:r w:rsidRPr="00B430C5">
                        <w:rPr>
                          <w:b/>
                          <w:color w:val="000000"/>
                          <w:spacing w:val="-6"/>
                          <w:sz w:val="24"/>
                          <w:lang w:val="sr-Cyrl-RS"/>
                        </w:rPr>
                        <w:t xml:space="preserve"> </w:t>
                      </w:r>
                      <w:r w:rsidRPr="00B430C5">
                        <w:rPr>
                          <w:b/>
                          <w:color w:val="000000"/>
                          <w:spacing w:val="-5"/>
                          <w:sz w:val="24"/>
                          <w:lang w:val="sr-Cyrl-RS"/>
                        </w:rPr>
                        <w:t>A</w:t>
                      </w:r>
                    </w:p>
                    <w:p w14:paraId="429D2A04" w14:textId="3A0F48C3" w:rsidR="00FD0DB0" w:rsidRPr="00B430C5" w:rsidRDefault="00FD0DB0">
                      <w:pPr>
                        <w:spacing w:before="120"/>
                        <w:ind w:left="-5" w:right="100"/>
                        <w:jc w:val="both"/>
                        <w:rPr>
                          <w:b/>
                          <w:i/>
                          <w:color w:val="000000"/>
                          <w:sz w:val="24"/>
                          <w:lang w:val="sr-Cyrl-RS"/>
                        </w:rPr>
                      </w:pPr>
                      <w:r w:rsidRPr="00B430C5">
                        <w:rPr>
                          <w:b/>
                          <w:i/>
                          <w:color w:val="000000"/>
                          <w:sz w:val="24"/>
                          <w:lang w:val="sr-Cyrl-RS"/>
                        </w:rPr>
                        <w:t>У складу са добром међународном праксом, препоручује се да се обим провере прошири укључивањем организација цивилног друштва и група грађана које посматрају изборе. У случају да је ово регулисано, законом треба прецизирати све критеријуме које би такве организације морале да испуне.</w:t>
                      </w:r>
                    </w:p>
                  </w:txbxContent>
                </v:textbox>
                <w10:wrap type="topAndBottom" anchorx="page"/>
              </v:shape>
            </w:pict>
          </mc:Fallback>
        </mc:AlternateContent>
      </w:r>
    </w:p>
    <w:p w14:paraId="406E5EF4" w14:textId="77777777" w:rsidR="00C40925" w:rsidRPr="001A58AE" w:rsidRDefault="00C40925">
      <w:pPr>
        <w:pStyle w:val="BodyText"/>
        <w:spacing w:before="121"/>
        <w:rPr>
          <w:b/>
          <w:i/>
          <w:lang w:val="sr-Cyrl-RS"/>
        </w:rPr>
      </w:pPr>
    </w:p>
    <w:p w14:paraId="653D8F47" w14:textId="45E4ADD5" w:rsidR="00C40925" w:rsidRDefault="001E2344" w:rsidP="00FF36B8">
      <w:pPr>
        <w:pStyle w:val="ListParagraph"/>
        <w:numPr>
          <w:ilvl w:val="0"/>
          <w:numId w:val="11"/>
        </w:numPr>
        <w:tabs>
          <w:tab w:val="left" w:pos="1126"/>
        </w:tabs>
        <w:spacing w:before="0"/>
        <w:ind w:left="1126" w:right="311" w:hanging="567"/>
        <w:rPr>
          <w:sz w:val="14"/>
          <w:lang w:val="sr-Cyrl-RS"/>
        </w:rPr>
      </w:pPr>
      <w:r w:rsidRPr="001A58AE">
        <w:rPr>
          <w:sz w:val="24"/>
          <w:lang w:val="sr-Cyrl-RS"/>
        </w:rPr>
        <w:t xml:space="preserve">Истовремено, важно је пронаћи равнотежу између </w:t>
      </w:r>
      <w:r w:rsidR="00330E8B">
        <w:rPr>
          <w:sz w:val="24"/>
          <w:lang w:val="sr-Cyrl-RS"/>
        </w:rPr>
        <w:t>смисленог</w:t>
      </w:r>
      <w:r w:rsidRPr="001A58AE">
        <w:rPr>
          <w:sz w:val="24"/>
          <w:lang w:val="sr-Cyrl-RS"/>
        </w:rPr>
        <w:t xml:space="preserve"> јавног објављивања и заштите података</w:t>
      </w:r>
      <w:r w:rsidR="00330E8B">
        <w:rPr>
          <w:sz w:val="24"/>
          <w:lang w:val="sr-Cyrl-RS"/>
        </w:rPr>
        <w:t xml:space="preserve"> о личности</w:t>
      </w:r>
      <w:r w:rsidRPr="001A58AE">
        <w:rPr>
          <w:sz w:val="24"/>
          <w:lang w:val="sr-Cyrl-RS"/>
        </w:rPr>
        <w:t>. Предложени</w:t>
      </w:r>
      <w:r w:rsidR="00330E8B">
        <w:rPr>
          <w:sz w:val="24"/>
          <w:lang w:val="sr-Cyrl-RS"/>
        </w:rPr>
        <w:t xml:space="preserve"> </w:t>
      </w:r>
      <w:r w:rsidRPr="001A58AE">
        <w:rPr>
          <w:sz w:val="24"/>
          <w:lang w:val="sr-Cyrl-RS"/>
        </w:rPr>
        <w:t>амандман</w:t>
      </w:r>
      <w:r w:rsidR="00330E8B">
        <w:rPr>
          <w:sz w:val="24"/>
          <w:lang w:val="sr-Cyrl-RS"/>
        </w:rPr>
        <w:t>и</w:t>
      </w:r>
      <w:r w:rsidRPr="001A58AE">
        <w:rPr>
          <w:sz w:val="24"/>
          <w:lang w:val="sr-Cyrl-RS"/>
        </w:rPr>
        <w:t xml:space="preserve"> укључуј</w:t>
      </w:r>
      <w:r w:rsidR="00330E8B">
        <w:rPr>
          <w:sz w:val="24"/>
          <w:lang w:val="sr-Cyrl-RS"/>
        </w:rPr>
        <w:t>у</w:t>
      </w:r>
      <w:r w:rsidRPr="001A58AE">
        <w:rPr>
          <w:sz w:val="24"/>
          <w:lang w:val="sr-Cyrl-RS"/>
        </w:rPr>
        <w:t xml:space="preserve"> више заштит</w:t>
      </w:r>
      <w:r w:rsidR="00330E8B">
        <w:rPr>
          <w:sz w:val="24"/>
          <w:lang w:val="sr-Cyrl-RS"/>
        </w:rPr>
        <w:t>них мера</w:t>
      </w:r>
      <w:r w:rsidRPr="001A58AE">
        <w:rPr>
          <w:sz w:val="24"/>
          <w:lang w:val="sr-Cyrl-RS"/>
        </w:rPr>
        <w:t xml:space="preserve"> за повећање транспарентности бирачког списка</w:t>
      </w:r>
      <w:r w:rsidR="00330E8B">
        <w:rPr>
          <w:sz w:val="24"/>
          <w:lang w:val="sr-Cyrl-RS"/>
        </w:rPr>
        <w:t>,</w:t>
      </w:r>
      <w:r w:rsidRPr="001A58AE">
        <w:rPr>
          <w:sz w:val="24"/>
          <w:lang w:val="sr-Cyrl-RS"/>
        </w:rPr>
        <w:t xml:space="preserve"> уз истовремен</w:t>
      </w:r>
      <w:r w:rsidR="00330E8B">
        <w:rPr>
          <w:sz w:val="24"/>
          <w:lang w:val="sr-Cyrl-RS"/>
        </w:rPr>
        <w:t>у</w:t>
      </w:r>
      <w:r w:rsidRPr="001A58AE">
        <w:rPr>
          <w:sz w:val="24"/>
          <w:lang w:val="sr-Cyrl-RS"/>
        </w:rPr>
        <w:t xml:space="preserve"> заштиту података</w:t>
      </w:r>
      <w:r w:rsidR="00330E8B">
        <w:rPr>
          <w:sz w:val="24"/>
          <w:lang w:val="sr-Cyrl-RS"/>
        </w:rPr>
        <w:t xml:space="preserve"> о личности</w:t>
      </w:r>
      <w:r w:rsidRPr="001A58AE">
        <w:rPr>
          <w:sz w:val="24"/>
          <w:lang w:val="sr-Cyrl-RS"/>
        </w:rPr>
        <w:t xml:space="preserve">. Ове заштитне мере укључују анонимизацију и редиговање јединственог </w:t>
      </w:r>
      <w:r w:rsidR="00330E8B">
        <w:rPr>
          <w:sz w:val="24"/>
          <w:lang w:val="sr-Cyrl-RS"/>
        </w:rPr>
        <w:t>матичног броја грађана</w:t>
      </w:r>
      <w:r w:rsidRPr="001A58AE">
        <w:rPr>
          <w:sz w:val="24"/>
          <w:lang w:val="sr-Cyrl-RS"/>
        </w:rPr>
        <w:t xml:space="preserve"> и контролу приступа кроз верификацију у два корака. </w:t>
      </w:r>
      <w:r w:rsidR="00330E8B">
        <w:rPr>
          <w:sz w:val="24"/>
          <w:lang w:val="sr-Cyrl-RS"/>
        </w:rPr>
        <w:t>М</w:t>
      </w:r>
      <w:r w:rsidRPr="001A58AE">
        <w:rPr>
          <w:sz w:val="24"/>
          <w:lang w:val="sr-Cyrl-RS"/>
        </w:rPr>
        <w:t>огућ</w:t>
      </w:r>
      <w:r w:rsidR="00330E8B">
        <w:rPr>
          <w:sz w:val="24"/>
          <w:lang w:val="sr-Cyrl-RS"/>
        </w:rPr>
        <w:t>ност</w:t>
      </w:r>
      <w:r w:rsidRPr="001A58AE">
        <w:rPr>
          <w:sz w:val="24"/>
          <w:lang w:val="sr-Cyrl-RS"/>
        </w:rPr>
        <w:t xml:space="preserve"> приступа </w:t>
      </w:r>
      <w:r w:rsidR="00330E8B">
        <w:rPr>
          <w:sz w:val="24"/>
          <w:lang w:val="sr-Cyrl-RS"/>
        </w:rPr>
        <w:t xml:space="preserve">само </w:t>
      </w:r>
      <w:r w:rsidRPr="001A58AE">
        <w:rPr>
          <w:sz w:val="24"/>
          <w:lang w:val="sr-Cyrl-RS"/>
        </w:rPr>
        <w:t xml:space="preserve">на основу личног идентификационог документа и матичног броја </w:t>
      </w:r>
      <w:r w:rsidR="008143C8">
        <w:rPr>
          <w:sz w:val="24"/>
          <w:lang w:val="sr-Cyrl-RS"/>
        </w:rPr>
        <w:t>представља</w:t>
      </w:r>
      <w:r w:rsidRPr="001A58AE">
        <w:rPr>
          <w:sz w:val="24"/>
          <w:lang w:val="sr-Cyrl-RS"/>
        </w:rPr>
        <w:t xml:space="preserve"> важан елемент за осигурање безбедности података. Могл</w:t>
      </w:r>
      <w:r w:rsidR="00330E8B">
        <w:rPr>
          <w:sz w:val="24"/>
          <w:lang w:val="sr-Cyrl-RS"/>
        </w:rPr>
        <w:t>а</w:t>
      </w:r>
      <w:r w:rsidRPr="001A58AE">
        <w:rPr>
          <w:sz w:val="24"/>
          <w:lang w:val="sr-Cyrl-RS"/>
        </w:rPr>
        <w:t xml:space="preserve"> би </w:t>
      </w:r>
      <w:r w:rsidR="00330E8B">
        <w:rPr>
          <w:sz w:val="24"/>
          <w:lang w:val="sr-Cyrl-RS"/>
        </w:rPr>
        <w:t xml:space="preserve">да </w:t>
      </w:r>
      <w:r w:rsidRPr="001A58AE">
        <w:rPr>
          <w:sz w:val="24"/>
          <w:lang w:val="sr-Cyrl-RS"/>
        </w:rPr>
        <w:t>се размотри</w:t>
      </w:r>
      <w:r w:rsidR="00330E8B">
        <w:rPr>
          <w:sz w:val="24"/>
          <w:lang w:val="sr-Cyrl-RS"/>
        </w:rPr>
        <w:t xml:space="preserve"> могућност</w:t>
      </w:r>
      <w:r w:rsidRPr="001A58AE">
        <w:rPr>
          <w:sz w:val="24"/>
          <w:lang w:val="sr-Cyrl-RS"/>
        </w:rPr>
        <w:t xml:space="preserve"> вођењ</w:t>
      </w:r>
      <w:r w:rsidR="00330E8B">
        <w:rPr>
          <w:sz w:val="24"/>
          <w:lang w:val="sr-Cyrl-RS"/>
        </w:rPr>
        <w:t>а</w:t>
      </w:r>
      <w:r w:rsidRPr="001A58AE">
        <w:rPr>
          <w:sz w:val="24"/>
          <w:lang w:val="sr-Cyrl-RS"/>
        </w:rPr>
        <w:t xml:space="preserve"> евиденције заинтересованих страна које приступају подацима о </w:t>
      </w:r>
      <w:r w:rsidR="00330E8B">
        <w:rPr>
          <w:sz w:val="24"/>
          <w:lang w:val="sr-Cyrl-RS"/>
        </w:rPr>
        <w:t>упису</w:t>
      </w:r>
      <w:r w:rsidRPr="001A58AE">
        <w:rPr>
          <w:sz w:val="24"/>
          <w:lang w:val="sr-Cyrl-RS"/>
        </w:rPr>
        <w:t xml:space="preserve"> бирача. </w:t>
      </w:r>
      <w:r w:rsidR="00330E8B">
        <w:rPr>
          <w:sz w:val="24"/>
          <w:lang w:val="sr-Cyrl-RS"/>
        </w:rPr>
        <w:t>Осим тога,</w:t>
      </w:r>
      <w:r w:rsidRPr="001A58AE">
        <w:rPr>
          <w:sz w:val="24"/>
          <w:lang w:val="sr-Cyrl-RS"/>
        </w:rPr>
        <w:t xml:space="preserve"> укључивање предложеног члана 24а о примени закона којим се уређује заштита података о личности и изричито позивање на забрањену употребу личних података бирача, као и захтев да лица која приступају подацима ЈБС потпишу поменуту изјаву о заштити поверљивости података, додатно јачају заштиту података о личности, у складу са међународном добром праксом.</w:t>
      </w:r>
      <w:r w:rsidRPr="001A58AE">
        <w:rPr>
          <w:rStyle w:val="FootnoteReference"/>
          <w:sz w:val="24"/>
          <w:lang w:val="sr-Cyrl-RS"/>
        </w:rPr>
        <w:footnoteReference w:id="13"/>
      </w:r>
      <w:r w:rsidRPr="001A58AE">
        <w:rPr>
          <w:sz w:val="24"/>
          <w:lang w:val="sr-Cyrl-RS"/>
        </w:rPr>
        <w:t xml:space="preserve"> </w:t>
      </w:r>
      <w:r w:rsidR="00EA07CC">
        <w:rPr>
          <w:sz w:val="24"/>
          <w:lang w:val="sr-Cyrl-RS"/>
        </w:rPr>
        <w:t xml:space="preserve">Иако предложени амандмани не </w:t>
      </w:r>
      <w:r w:rsidR="00EA07CC" w:rsidRPr="001A58AE">
        <w:rPr>
          <w:sz w:val="24"/>
          <w:lang w:val="sr-Cyrl-RS"/>
        </w:rPr>
        <w:t>доводе до потпун</w:t>
      </w:r>
      <w:r w:rsidR="00EA07CC">
        <w:rPr>
          <w:sz w:val="24"/>
          <w:lang w:val="sr-Cyrl-RS"/>
        </w:rPr>
        <w:t>е усаглашаности ЗЈБС</w:t>
      </w:r>
      <w:r w:rsidR="00EA07CC" w:rsidRPr="001A58AE">
        <w:rPr>
          <w:sz w:val="24"/>
          <w:lang w:val="sr-Cyrl-RS"/>
        </w:rPr>
        <w:t xml:space="preserve"> </w:t>
      </w:r>
      <w:r w:rsidRPr="001A58AE">
        <w:rPr>
          <w:sz w:val="24"/>
          <w:lang w:val="sr-Cyrl-RS"/>
        </w:rPr>
        <w:t>са законима о заштити података</w:t>
      </w:r>
      <w:r w:rsidR="00EA07CC">
        <w:rPr>
          <w:sz w:val="24"/>
          <w:lang w:val="sr-Cyrl-RS"/>
        </w:rPr>
        <w:t xml:space="preserve"> о личности, </w:t>
      </w:r>
      <w:r w:rsidRPr="001A58AE">
        <w:rPr>
          <w:sz w:val="24"/>
          <w:lang w:val="sr-Cyrl-RS"/>
        </w:rPr>
        <w:t xml:space="preserve"> к</w:t>
      </w:r>
      <w:r w:rsidR="00EA07CC">
        <w:rPr>
          <w:sz w:val="24"/>
          <w:lang w:val="sr-Cyrl-RS"/>
        </w:rPr>
        <w:t>ако</w:t>
      </w:r>
      <w:r w:rsidRPr="001A58AE">
        <w:rPr>
          <w:sz w:val="24"/>
          <w:lang w:val="sr-Cyrl-RS"/>
        </w:rPr>
        <w:t xml:space="preserve"> је </w:t>
      </w:r>
      <w:r w:rsidR="00EA07CC">
        <w:rPr>
          <w:sz w:val="24"/>
          <w:lang w:val="sr-Cyrl-RS"/>
        </w:rPr>
        <w:t xml:space="preserve">ОДИХР </w:t>
      </w:r>
      <w:r w:rsidRPr="001A58AE">
        <w:rPr>
          <w:sz w:val="24"/>
          <w:lang w:val="sr-Cyrl-RS"/>
        </w:rPr>
        <w:t>препоручио 2020. године, додавање заштитних мера против манипулације подацима представља позитиван корак.</w:t>
      </w:r>
      <w:r w:rsidRPr="001A58AE">
        <w:rPr>
          <w:rStyle w:val="FootnoteReference"/>
          <w:sz w:val="24"/>
          <w:lang w:val="sr-Cyrl-RS"/>
        </w:rPr>
        <w:footnoteReference w:id="14"/>
      </w:r>
      <w:r w:rsidRPr="001A58AE">
        <w:rPr>
          <w:sz w:val="14"/>
          <w:lang w:val="sr-Cyrl-RS"/>
        </w:rPr>
        <w:t xml:space="preserve"> </w:t>
      </w:r>
    </w:p>
    <w:p w14:paraId="70ED996B" w14:textId="6623A44A" w:rsidR="00EA07CC" w:rsidRDefault="00EA07CC" w:rsidP="00EA07CC">
      <w:pPr>
        <w:pStyle w:val="ListParagraph"/>
        <w:tabs>
          <w:tab w:val="left" w:pos="1126"/>
        </w:tabs>
        <w:spacing w:before="0"/>
        <w:ind w:right="311" w:firstLine="0"/>
        <w:rPr>
          <w:sz w:val="14"/>
          <w:lang w:val="sr-Cyrl-RS"/>
        </w:rPr>
      </w:pPr>
    </w:p>
    <w:p w14:paraId="671DED77" w14:textId="77777777" w:rsidR="00C40925" w:rsidRPr="001A58AE" w:rsidRDefault="00C40925">
      <w:pPr>
        <w:pStyle w:val="BodyText"/>
        <w:rPr>
          <w:sz w:val="20"/>
          <w:lang w:val="sr-Cyrl-RS"/>
        </w:rPr>
      </w:pPr>
      <w:bookmarkStart w:id="12" w:name="_bookmark11"/>
      <w:bookmarkStart w:id="13" w:name="_bookmark12"/>
      <w:bookmarkStart w:id="14" w:name="_bookmark13"/>
      <w:bookmarkEnd w:id="12"/>
      <w:bookmarkEnd w:id="13"/>
      <w:bookmarkEnd w:id="14"/>
    </w:p>
    <w:p w14:paraId="022BE0F3" w14:textId="77777777" w:rsidR="00C40925" w:rsidRPr="001A58AE" w:rsidRDefault="00C40925">
      <w:pPr>
        <w:pStyle w:val="BodyText"/>
        <w:spacing w:before="173"/>
        <w:rPr>
          <w:sz w:val="20"/>
          <w:lang w:val="sr-Cyrl-RS"/>
        </w:rPr>
      </w:pPr>
    </w:p>
    <w:p w14:paraId="68618146" w14:textId="77777777" w:rsidR="00C40925" w:rsidRPr="001A58AE" w:rsidRDefault="00FD0DB0">
      <w:pPr>
        <w:pStyle w:val="BodyText"/>
        <w:ind w:left="984"/>
        <w:rPr>
          <w:sz w:val="20"/>
          <w:lang w:val="sr-Cyrl-RS"/>
        </w:rPr>
      </w:pPr>
      <w:r w:rsidRPr="001A58AE">
        <w:rPr>
          <w:noProof/>
          <w:sz w:val="20"/>
        </w:rPr>
        <mc:AlternateContent>
          <mc:Choice Requires="wps">
            <w:drawing>
              <wp:inline distT="0" distB="0" distL="0" distR="0" wp14:anchorId="7910B929" wp14:editId="2054FE53">
                <wp:extent cx="5579745" cy="1571625"/>
                <wp:effectExtent l="0" t="0" r="20955" b="28575"/>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9745" cy="1571625"/>
                        </a:xfrm>
                        <a:prstGeom prst="rect">
                          <a:avLst/>
                        </a:prstGeom>
                        <a:solidFill>
                          <a:srgbClr val="EBF3FD"/>
                        </a:solidFill>
                        <a:ln w="3048">
                          <a:solidFill>
                            <a:srgbClr val="005595"/>
                          </a:solidFill>
                          <a:prstDash val="solid"/>
                        </a:ln>
                      </wps:spPr>
                      <wps:txbx>
                        <w:txbxContent>
                          <w:p w14:paraId="17416945" w14:textId="043F1AB1" w:rsidR="00FD0DB0" w:rsidRDefault="00FD0DB0">
                            <w:pPr>
                              <w:spacing w:line="275" w:lineRule="exact"/>
                              <w:ind w:left="139"/>
                              <w:rPr>
                                <w:b/>
                                <w:color w:val="000000"/>
                                <w:sz w:val="24"/>
                              </w:rPr>
                            </w:pPr>
                            <w:r>
                              <w:rPr>
                                <w:b/>
                                <w:color w:val="000000"/>
                                <w:sz w:val="24"/>
                                <w:lang w:val="sr-Cyrl-RS"/>
                              </w:rPr>
                              <w:t>ПРЕПОРУКА Б</w:t>
                            </w:r>
                          </w:p>
                          <w:p w14:paraId="43703131" w14:textId="153F2702" w:rsidR="00FD0DB0" w:rsidRPr="00B430C5" w:rsidRDefault="00FD0DB0">
                            <w:pPr>
                              <w:spacing w:before="120"/>
                              <w:ind w:left="-12" w:right="99" w:firstLine="117"/>
                              <w:jc w:val="both"/>
                              <w:rPr>
                                <w:b/>
                                <w:i/>
                                <w:color w:val="000000"/>
                                <w:sz w:val="24"/>
                                <w:lang w:val="sr-Cyrl-RS"/>
                              </w:rPr>
                            </w:pPr>
                            <w:r w:rsidRPr="00B430C5">
                              <w:rPr>
                                <w:b/>
                                <w:i/>
                                <w:color w:val="000000"/>
                                <w:sz w:val="24"/>
                                <w:lang w:val="sr-Cyrl-RS"/>
                              </w:rPr>
                              <w:t>Да би се додатно ојачала заштита података о личности и спречило неовлашћено коришћење података, могло би се размотрити проширење предложеног новог поглавља о заштити података о личности додавањем изричитих одредби којима би се отклониле нејасноће у погледу усаглашености Нацрта закона са законима о заштити података о личности и на тај начин омогућило боље разумевање права и обавеза различитих актера који приступају подацима о упису бирача и прегледају их.</w:t>
                            </w:r>
                          </w:p>
                        </w:txbxContent>
                      </wps:txbx>
                      <wps:bodyPr wrap="square" lIns="0" tIns="0" rIns="0" bIns="0" rtlCol="0">
                        <a:noAutofit/>
                      </wps:bodyPr>
                    </wps:wsp>
                  </a:graphicData>
                </a:graphic>
              </wp:inline>
            </w:drawing>
          </mc:Choice>
          <mc:Fallback>
            <w:pict>
              <v:shape w14:anchorId="7910B929" id="Textbox 52" o:spid="_x0000_s1032" type="#_x0000_t202" style="width:439.35pt;height:1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" fillcolor="#ebf3fd" strokecolor="#005595" strokeweight=".24pt">
                <v:path arrowok="t"/>
                <v:textbox inset="0,0,0,0">
                  <w:txbxContent>
                    <w:p w14:paraId="17416945" w14:textId="043F1AB1" w:rsidR="00FD0DB0" w:rsidRDefault="00FD0DB0">
                      <w:pPr>
                        <w:spacing w:line="275" w:lineRule="exact"/>
                        <w:ind w:left="139"/>
                        <w:rPr>
                          <w:b/>
                          <w:color w:val="000000"/>
                          <w:sz w:val="24"/>
                        </w:rPr>
                      </w:pPr>
                      <w:r>
                        <w:rPr>
                          <w:b/>
                          <w:color w:val="000000"/>
                          <w:sz w:val="24"/>
                          <w:lang w:val="sr-Cyrl-RS"/>
                        </w:rPr>
                        <w:t>ПРЕПОРУКА Б</w:t>
                      </w:r>
                    </w:p>
                    <w:p w14:paraId="43703131" w14:textId="153F2702" w:rsidR="00FD0DB0" w:rsidRPr="00B430C5" w:rsidRDefault="00FD0DB0">
                      <w:pPr>
                        <w:spacing w:before="120"/>
                        <w:ind w:left="-12" w:right="99" w:firstLine="117"/>
                        <w:jc w:val="both"/>
                        <w:rPr>
                          <w:b/>
                          <w:i/>
                          <w:color w:val="000000"/>
                          <w:sz w:val="24"/>
                          <w:lang w:val="sr-Cyrl-RS"/>
                        </w:rPr>
                      </w:pPr>
                      <w:r w:rsidRPr="00B430C5">
                        <w:rPr>
                          <w:b/>
                          <w:i/>
                          <w:color w:val="000000"/>
                          <w:sz w:val="24"/>
                          <w:lang w:val="sr-Cyrl-RS"/>
                        </w:rPr>
                        <w:t>Да би се додатно ојачала заштита података о личности и спречило неовлашћено коришћење података, могло би се размотрити проширење предложеног новог поглавља о заштити података о личности додавањем изричитих одредби којима би се отклониле нејасноће у погледу усаглашености Нацрта закона са законима о заштити података о личности и на тај начин омогућило боље разумевање права и обавеза различитих актера који приступају подацима о упису бирача и прегледају их.</w:t>
                      </w:r>
                    </w:p>
                  </w:txbxContent>
                </v:textbox>
                <w10:anchorlock/>
              </v:shape>
            </w:pict>
          </mc:Fallback>
        </mc:AlternateContent>
      </w:r>
    </w:p>
    <w:p w14:paraId="7FA940B5" w14:textId="77777777" w:rsidR="00C40925" w:rsidRPr="001A58AE" w:rsidRDefault="00C40925">
      <w:pPr>
        <w:pStyle w:val="BodyText"/>
        <w:spacing w:before="81"/>
        <w:rPr>
          <w:lang w:val="sr-Cyrl-RS"/>
        </w:rPr>
      </w:pPr>
    </w:p>
    <w:p w14:paraId="1B244E47" w14:textId="03DA1DA8" w:rsidR="00C40925" w:rsidRPr="001A58AE" w:rsidRDefault="001E2344" w:rsidP="00FF36B8">
      <w:pPr>
        <w:pStyle w:val="ListParagraph"/>
        <w:numPr>
          <w:ilvl w:val="0"/>
          <w:numId w:val="11"/>
        </w:numPr>
        <w:tabs>
          <w:tab w:val="left" w:pos="1126"/>
        </w:tabs>
        <w:spacing w:before="0"/>
        <w:ind w:left="1126" w:right="312" w:hanging="567"/>
        <w:rPr>
          <w:sz w:val="24"/>
          <w:lang w:val="sr-Cyrl-RS"/>
        </w:rPr>
      </w:pPr>
      <w:r w:rsidRPr="001A58AE">
        <w:rPr>
          <w:sz w:val="24"/>
          <w:lang w:val="sr-Cyrl-RS"/>
        </w:rPr>
        <w:t xml:space="preserve">Поред тога, неопходно је спровести едукацију бирача и циљане иницијативе </w:t>
      </w:r>
      <w:r w:rsidR="00F3680D">
        <w:rPr>
          <w:sz w:val="24"/>
          <w:lang w:val="sr-Cyrl-RS"/>
        </w:rPr>
        <w:t>којима се</w:t>
      </w:r>
      <w:r w:rsidR="00BA50D8">
        <w:rPr>
          <w:sz w:val="24"/>
          <w:lang w:val="sr-Cyrl-RS"/>
        </w:rPr>
        <w:t xml:space="preserve"> информи</w:t>
      </w:r>
      <w:r w:rsidR="00F3680D">
        <w:rPr>
          <w:sz w:val="24"/>
          <w:lang w:val="sr-Cyrl-RS"/>
        </w:rPr>
        <w:t>шу</w:t>
      </w:r>
      <w:r w:rsidRPr="001A58AE">
        <w:rPr>
          <w:sz w:val="24"/>
          <w:lang w:val="sr-Cyrl-RS"/>
        </w:rPr>
        <w:t xml:space="preserve"> грађан</w:t>
      </w:r>
      <w:r w:rsidR="00F3680D">
        <w:rPr>
          <w:sz w:val="24"/>
          <w:lang w:val="sr-Cyrl-RS"/>
        </w:rPr>
        <w:t>и</w:t>
      </w:r>
      <w:r w:rsidRPr="001A58AE">
        <w:rPr>
          <w:sz w:val="24"/>
          <w:lang w:val="sr-Cyrl-RS"/>
        </w:rPr>
        <w:t xml:space="preserve"> и заинтересован</w:t>
      </w:r>
      <w:r w:rsidR="00F3680D">
        <w:rPr>
          <w:sz w:val="24"/>
          <w:lang w:val="sr-Cyrl-RS"/>
        </w:rPr>
        <w:t>е</w:t>
      </w:r>
      <w:r w:rsidRPr="001A58AE">
        <w:rPr>
          <w:sz w:val="24"/>
          <w:lang w:val="sr-Cyrl-RS"/>
        </w:rPr>
        <w:t xml:space="preserve"> стран</w:t>
      </w:r>
      <w:r w:rsidR="00F3680D">
        <w:rPr>
          <w:sz w:val="24"/>
          <w:lang w:val="sr-Cyrl-RS"/>
        </w:rPr>
        <w:t>е</w:t>
      </w:r>
      <w:r w:rsidRPr="001A58AE">
        <w:rPr>
          <w:sz w:val="24"/>
          <w:lang w:val="sr-Cyrl-RS"/>
        </w:rPr>
        <w:t xml:space="preserve"> о њиховом праву на приступ </w:t>
      </w:r>
      <w:r w:rsidR="00F3680D">
        <w:rPr>
          <w:sz w:val="24"/>
          <w:lang w:val="sr-Cyrl-RS"/>
        </w:rPr>
        <w:t xml:space="preserve">подацима </w:t>
      </w:r>
      <w:r w:rsidRPr="001A58AE">
        <w:rPr>
          <w:sz w:val="24"/>
          <w:lang w:val="sr-Cyrl-RS"/>
        </w:rPr>
        <w:t xml:space="preserve">и увид у </w:t>
      </w:r>
      <w:r w:rsidR="00F3680D">
        <w:rPr>
          <w:sz w:val="24"/>
          <w:lang w:val="sr-Cyrl-RS"/>
        </w:rPr>
        <w:t>њих</w:t>
      </w:r>
      <w:r w:rsidRPr="001A58AE">
        <w:rPr>
          <w:sz w:val="24"/>
          <w:lang w:val="sr-Cyrl-RS"/>
        </w:rPr>
        <w:t xml:space="preserve"> – с једне стране, и њиховим правима (и обавезама) у погледу заштите података – с друге стране. У неким државама </w:t>
      </w:r>
      <w:r w:rsidR="00F3680D">
        <w:rPr>
          <w:sz w:val="24"/>
          <w:lang w:val="sr-Cyrl-RS"/>
        </w:rPr>
        <w:t xml:space="preserve">учесницима </w:t>
      </w:r>
      <w:r w:rsidRPr="001A58AE">
        <w:rPr>
          <w:sz w:val="24"/>
          <w:lang w:val="sr-Cyrl-RS"/>
        </w:rPr>
        <w:t>ОЕБС-а, законск</w:t>
      </w:r>
      <w:r w:rsidR="0073012F">
        <w:rPr>
          <w:sz w:val="24"/>
          <w:lang w:val="sr-Cyrl-RS"/>
        </w:rPr>
        <w:t>им одредбама се</w:t>
      </w:r>
      <w:r w:rsidRPr="001A58AE">
        <w:rPr>
          <w:sz w:val="24"/>
          <w:lang w:val="sr-Cyrl-RS"/>
        </w:rPr>
        <w:t xml:space="preserve"> могу прописати </w:t>
      </w:r>
      <w:r w:rsidR="0073012F">
        <w:rPr>
          <w:sz w:val="24"/>
          <w:lang w:val="sr-Cyrl-RS"/>
        </w:rPr>
        <w:t>специфичности</w:t>
      </w:r>
      <w:r w:rsidRPr="001A58AE">
        <w:rPr>
          <w:sz w:val="24"/>
          <w:lang w:val="sr-Cyrl-RS"/>
        </w:rPr>
        <w:t xml:space="preserve"> едукације бирача, посебно, које информације морају бити укључене и </w:t>
      </w:r>
      <w:r w:rsidR="00BA50D8">
        <w:rPr>
          <w:sz w:val="24"/>
          <w:lang w:val="sr-Cyrl-RS"/>
        </w:rPr>
        <w:t>у кој</w:t>
      </w:r>
      <w:r w:rsidR="0073012F">
        <w:rPr>
          <w:sz w:val="24"/>
          <w:lang w:val="sr-Cyrl-RS"/>
        </w:rPr>
        <w:t>им облицима је потребно</w:t>
      </w:r>
      <w:r w:rsidR="00BA50D8">
        <w:rPr>
          <w:sz w:val="24"/>
          <w:lang w:val="sr-Cyrl-RS"/>
        </w:rPr>
        <w:t xml:space="preserve"> да се обезбеди едукација</w:t>
      </w:r>
      <w:r w:rsidRPr="001A58AE">
        <w:rPr>
          <w:sz w:val="24"/>
          <w:lang w:val="sr-Cyrl-RS"/>
        </w:rPr>
        <w:t xml:space="preserve"> бирача (нпр. </w:t>
      </w:r>
      <w:r w:rsidR="0073012F">
        <w:rPr>
          <w:sz w:val="24"/>
          <w:lang w:val="sr-Cyrl-RS"/>
        </w:rPr>
        <w:t xml:space="preserve">на </w:t>
      </w:r>
      <w:r w:rsidRPr="001A58AE">
        <w:rPr>
          <w:sz w:val="24"/>
          <w:lang w:val="sr-Cyrl-RS"/>
        </w:rPr>
        <w:t>локални</w:t>
      </w:r>
      <w:r w:rsidR="0073012F">
        <w:rPr>
          <w:sz w:val="24"/>
          <w:lang w:val="sr-Cyrl-RS"/>
        </w:rPr>
        <w:t>м</w:t>
      </w:r>
      <w:r w:rsidRPr="001A58AE">
        <w:rPr>
          <w:sz w:val="24"/>
          <w:lang w:val="sr-Cyrl-RS"/>
        </w:rPr>
        <w:t xml:space="preserve"> језици</w:t>
      </w:r>
      <w:r w:rsidR="0073012F">
        <w:rPr>
          <w:sz w:val="24"/>
          <w:lang w:val="sr-Cyrl-RS"/>
        </w:rPr>
        <w:t>ма</w:t>
      </w:r>
      <w:r w:rsidRPr="001A58AE">
        <w:rPr>
          <w:sz w:val="24"/>
          <w:lang w:val="sr-Cyrl-RS"/>
        </w:rPr>
        <w:t>).</w:t>
      </w:r>
      <w:r w:rsidRPr="001A58AE">
        <w:rPr>
          <w:rStyle w:val="FootnoteReference"/>
          <w:sz w:val="24"/>
          <w:lang w:val="sr-Cyrl-RS"/>
        </w:rPr>
        <w:footnoteReference w:id="15"/>
      </w:r>
      <w:r w:rsidRPr="001A58AE">
        <w:rPr>
          <w:sz w:val="24"/>
          <w:lang w:val="sr-Cyrl-RS"/>
        </w:rPr>
        <w:t xml:space="preserve"> </w:t>
      </w:r>
    </w:p>
    <w:p w14:paraId="5ADBAA45" w14:textId="77777777" w:rsidR="00C40925" w:rsidRPr="001A58AE" w:rsidRDefault="00C40925">
      <w:pPr>
        <w:pStyle w:val="BodyText"/>
        <w:spacing w:before="241"/>
        <w:rPr>
          <w:lang w:val="sr-Cyrl-RS"/>
        </w:rPr>
      </w:pPr>
    </w:p>
    <w:p w14:paraId="382006E9" w14:textId="09A5CA5C" w:rsidR="00C40925" w:rsidRPr="001A58AE" w:rsidRDefault="00F3680D" w:rsidP="00FF36B8">
      <w:pPr>
        <w:pStyle w:val="Heading1"/>
        <w:numPr>
          <w:ilvl w:val="0"/>
          <w:numId w:val="19"/>
        </w:numPr>
        <w:tabs>
          <w:tab w:val="left" w:pos="1123"/>
          <w:tab w:val="left" w:pos="1125"/>
        </w:tabs>
        <w:ind w:left="1125" w:right="320" w:hanging="559"/>
        <w:rPr>
          <w:lang w:val="sr-Cyrl-RS"/>
        </w:rPr>
      </w:pPr>
      <w:bookmarkStart w:id="15" w:name="_TOC_250001"/>
      <w:bookmarkEnd w:id="15"/>
      <w:r>
        <w:rPr>
          <w:color w:val="005595"/>
          <w:lang w:val="sr-Cyrl-RS"/>
        </w:rPr>
        <w:t>Предложено ново Поглавље</w:t>
      </w:r>
      <w:r w:rsidRPr="001A58AE">
        <w:rPr>
          <w:color w:val="005595"/>
          <w:lang w:val="sr-Cyrl-RS"/>
        </w:rPr>
        <w:t>/</w:t>
      </w:r>
      <w:r>
        <w:rPr>
          <w:color w:val="005595"/>
          <w:lang w:val="sr-Cyrl-RS"/>
        </w:rPr>
        <w:t>чланови Закона о јединственом бирачком списку у вези са његовом ревизијом и вођењем</w:t>
      </w:r>
    </w:p>
    <w:p w14:paraId="3FB5FD6C" w14:textId="5B71E05C" w:rsidR="00C40925" w:rsidRPr="001A58AE" w:rsidRDefault="001E2344" w:rsidP="00FF36B8">
      <w:pPr>
        <w:pStyle w:val="ListParagraph"/>
        <w:numPr>
          <w:ilvl w:val="0"/>
          <w:numId w:val="11"/>
        </w:numPr>
        <w:tabs>
          <w:tab w:val="left" w:pos="1126"/>
        </w:tabs>
        <w:spacing w:before="118"/>
        <w:ind w:left="1126" w:right="313" w:hanging="567"/>
        <w:rPr>
          <w:sz w:val="24"/>
          <w:lang w:val="sr-Cyrl-RS"/>
        </w:rPr>
      </w:pPr>
      <w:r w:rsidRPr="001A58AE">
        <w:rPr>
          <w:sz w:val="24"/>
          <w:lang w:val="sr-Cyrl-RS"/>
        </w:rPr>
        <w:t>Нацрт</w:t>
      </w:r>
      <w:r w:rsidR="00597FA7">
        <w:rPr>
          <w:sz w:val="24"/>
          <w:lang w:val="sr-Cyrl-RS"/>
        </w:rPr>
        <w:t>ом</w:t>
      </w:r>
      <w:r w:rsidRPr="001A58AE">
        <w:rPr>
          <w:sz w:val="24"/>
          <w:lang w:val="sr-Cyrl-RS"/>
        </w:rPr>
        <w:t xml:space="preserve"> закона </w:t>
      </w:r>
      <w:r w:rsidR="00597FA7">
        <w:rPr>
          <w:sz w:val="24"/>
          <w:lang w:val="sr-Cyrl-RS"/>
        </w:rPr>
        <w:t xml:space="preserve">се </w:t>
      </w:r>
      <w:r w:rsidRPr="001A58AE">
        <w:rPr>
          <w:sz w:val="24"/>
          <w:lang w:val="sr-Cyrl-RS"/>
        </w:rPr>
        <w:t>увод</w:t>
      </w:r>
      <w:r w:rsidR="00597FA7">
        <w:rPr>
          <w:sz w:val="24"/>
          <w:lang w:val="sr-Cyrl-RS"/>
        </w:rPr>
        <w:t>е</w:t>
      </w:r>
      <w:r w:rsidRPr="001A58AE">
        <w:rPr>
          <w:sz w:val="24"/>
          <w:lang w:val="sr-Cyrl-RS"/>
        </w:rPr>
        <w:t xml:space="preserve"> додатн</w:t>
      </w:r>
      <w:r w:rsidR="00597FA7">
        <w:rPr>
          <w:sz w:val="24"/>
          <w:lang w:val="sr-Cyrl-RS"/>
        </w:rPr>
        <w:t>и</w:t>
      </w:r>
      <w:r w:rsidRPr="001A58AE">
        <w:rPr>
          <w:sz w:val="24"/>
          <w:lang w:val="sr-Cyrl-RS"/>
        </w:rPr>
        <w:t xml:space="preserve"> чланов</w:t>
      </w:r>
      <w:r w:rsidR="00597FA7">
        <w:rPr>
          <w:sz w:val="24"/>
          <w:lang w:val="sr-Cyrl-RS"/>
        </w:rPr>
        <w:t>и</w:t>
      </w:r>
      <w:r w:rsidRPr="001A58AE">
        <w:rPr>
          <w:sz w:val="24"/>
          <w:lang w:val="sr-Cyrl-RS"/>
        </w:rPr>
        <w:t xml:space="preserve"> (5-24) </w:t>
      </w:r>
      <w:r w:rsidR="00067AAD">
        <w:rPr>
          <w:sz w:val="24"/>
          <w:lang w:val="sr-Cyrl-RS"/>
        </w:rPr>
        <w:t>у вези са</w:t>
      </w:r>
      <w:r w:rsidRPr="001A58AE">
        <w:rPr>
          <w:sz w:val="24"/>
          <w:lang w:val="sr-Cyrl-RS"/>
        </w:rPr>
        <w:t xml:space="preserve"> ревизиј</w:t>
      </w:r>
      <w:r w:rsidR="00067AAD">
        <w:rPr>
          <w:sz w:val="24"/>
          <w:lang w:val="sr-Cyrl-RS"/>
        </w:rPr>
        <w:t>ом</w:t>
      </w:r>
      <w:r w:rsidRPr="001A58AE">
        <w:rPr>
          <w:sz w:val="24"/>
          <w:lang w:val="sr-Cyrl-RS"/>
        </w:rPr>
        <w:t xml:space="preserve">, </w:t>
      </w:r>
      <w:r w:rsidR="00597FA7">
        <w:rPr>
          <w:sz w:val="24"/>
          <w:lang w:val="sr-Cyrl-RS"/>
        </w:rPr>
        <w:t>вођење</w:t>
      </w:r>
      <w:r w:rsidR="00067AAD">
        <w:rPr>
          <w:sz w:val="24"/>
          <w:lang w:val="sr-Cyrl-RS"/>
        </w:rPr>
        <w:t>м</w:t>
      </w:r>
      <w:r w:rsidR="00597FA7">
        <w:rPr>
          <w:sz w:val="24"/>
          <w:lang w:val="sr-Cyrl-RS"/>
        </w:rPr>
        <w:t>,</w:t>
      </w:r>
      <w:r w:rsidRPr="001A58AE">
        <w:rPr>
          <w:sz w:val="24"/>
          <w:lang w:val="sr-Cyrl-RS"/>
        </w:rPr>
        <w:t xml:space="preserve"> управљање</w:t>
      </w:r>
      <w:r w:rsidR="00067AAD">
        <w:rPr>
          <w:sz w:val="24"/>
          <w:lang w:val="sr-Cyrl-RS"/>
        </w:rPr>
        <w:t>м</w:t>
      </w:r>
      <w:r w:rsidRPr="001A58AE">
        <w:rPr>
          <w:sz w:val="24"/>
          <w:lang w:val="sr-Cyrl-RS"/>
        </w:rPr>
        <w:t xml:space="preserve"> и тачно</w:t>
      </w:r>
      <w:r w:rsidR="00067AAD">
        <w:rPr>
          <w:sz w:val="24"/>
          <w:lang w:val="sr-Cyrl-RS"/>
        </w:rPr>
        <w:t>шћу</w:t>
      </w:r>
      <w:r w:rsidRPr="001A58AE">
        <w:rPr>
          <w:sz w:val="24"/>
          <w:lang w:val="sr-Cyrl-RS"/>
        </w:rPr>
        <w:t xml:space="preserve"> ЈБС. Нејасно је, међутим, у кој</w:t>
      </w:r>
      <w:r w:rsidR="00067AAD">
        <w:rPr>
          <w:sz w:val="24"/>
          <w:lang w:val="sr-Cyrl-RS"/>
        </w:rPr>
        <w:t>и</w:t>
      </w:r>
      <w:r w:rsidRPr="001A58AE">
        <w:rPr>
          <w:sz w:val="24"/>
          <w:lang w:val="sr-Cyrl-RS"/>
        </w:rPr>
        <w:t xml:space="preserve"> де</w:t>
      </w:r>
      <w:r w:rsidR="00067AAD">
        <w:rPr>
          <w:sz w:val="24"/>
          <w:lang w:val="sr-Cyrl-RS"/>
        </w:rPr>
        <w:t>о</w:t>
      </w:r>
      <w:r w:rsidRPr="001A58AE">
        <w:rPr>
          <w:sz w:val="24"/>
          <w:lang w:val="sr-Cyrl-RS"/>
        </w:rPr>
        <w:t xml:space="preserve"> </w:t>
      </w:r>
      <w:r w:rsidR="00597FA7">
        <w:rPr>
          <w:sz w:val="24"/>
          <w:lang w:val="sr-Cyrl-RS"/>
        </w:rPr>
        <w:t>ЗЈ</w:t>
      </w:r>
      <w:r w:rsidRPr="001A58AE">
        <w:rPr>
          <w:sz w:val="24"/>
          <w:lang w:val="sr-Cyrl-RS"/>
        </w:rPr>
        <w:t>БС</w:t>
      </w:r>
      <w:r w:rsidR="00067AAD">
        <w:rPr>
          <w:sz w:val="24"/>
          <w:lang w:val="sr-Cyrl-RS"/>
        </w:rPr>
        <w:t xml:space="preserve"> би били уметнути</w:t>
      </w:r>
      <w:r w:rsidR="00597FA7">
        <w:rPr>
          <w:sz w:val="24"/>
          <w:lang w:val="sr-Cyrl-RS"/>
        </w:rPr>
        <w:t xml:space="preserve"> ови чланови</w:t>
      </w:r>
      <w:r w:rsidRPr="001A58AE">
        <w:rPr>
          <w:sz w:val="24"/>
          <w:lang w:val="sr-Cyrl-RS"/>
        </w:rPr>
        <w:t xml:space="preserve">. За </w:t>
      </w:r>
      <w:r w:rsidR="006851A6">
        <w:rPr>
          <w:sz w:val="24"/>
          <w:lang w:val="sr-Cyrl-RS"/>
        </w:rPr>
        <w:t>потребе</w:t>
      </w:r>
      <w:r w:rsidRPr="001A58AE">
        <w:rPr>
          <w:sz w:val="24"/>
          <w:lang w:val="sr-Cyrl-RS"/>
        </w:rPr>
        <w:t xml:space="preserve"> овог </w:t>
      </w:r>
      <w:r w:rsidR="006851A6">
        <w:rPr>
          <w:sz w:val="24"/>
          <w:lang w:val="sr-Cyrl-RS"/>
        </w:rPr>
        <w:t>М</w:t>
      </w:r>
      <w:r w:rsidRPr="001A58AE">
        <w:rPr>
          <w:sz w:val="24"/>
          <w:lang w:val="sr-Cyrl-RS"/>
        </w:rPr>
        <w:t xml:space="preserve">ишљења, </w:t>
      </w:r>
      <w:r w:rsidR="006851A6">
        <w:rPr>
          <w:sz w:val="24"/>
          <w:lang w:val="sr-Cyrl-RS"/>
        </w:rPr>
        <w:t xml:space="preserve">ови </w:t>
      </w:r>
      <w:r w:rsidRPr="001A58AE">
        <w:rPr>
          <w:sz w:val="24"/>
          <w:lang w:val="sr-Cyrl-RS"/>
        </w:rPr>
        <w:t xml:space="preserve">чланови ће </w:t>
      </w:r>
      <w:r w:rsidR="00067AAD">
        <w:rPr>
          <w:sz w:val="24"/>
          <w:lang w:val="sr-Cyrl-RS"/>
        </w:rPr>
        <w:t>бити</w:t>
      </w:r>
      <w:r w:rsidRPr="001A58AE">
        <w:rPr>
          <w:sz w:val="24"/>
          <w:lang w:val="sr-Cyrl-RS"/>
        </w:rPr>
        <w:t xml:space="preserve"> анализира</w:t>
      </w:r>
      <w:r w:rsidR="00067AAD">
        <w:rPr>
          <w:sz w:val="24"/>
          <w:lang w:val="sr-Cyrl-RS"/>
        </w:rPr>
        <w:t>н</w:t>
      </w:r>
      <w:r w:rsidRPr="001A58AE">
        <w:rPr>
          <w:sz w:val="24"/>
          <w:lang w:val="sr-Cyrl-RS"/>
        </w:rPr>
        <w:t xml:space="preserve">и према нумерацији </w:t>
      </w:r>
      <w:r w:rsidR="00067AAD">
        <w:rPr>
          <w:sz w:val="24"/>
          <w:lang w:val="sr-Cyrl-RS"/>
        </w:rPr>
        <w:t>предвиђеној</w:t>
      </w:r>
      <w:r w:rsidRPr="001A58AE">
        <w:rPr>
          <w:sz w:val="24"/>
          <w:lang w:val="sr-Cyrl-RS"/>
        </w:rPr>
        <w:t xml:space="preserve"> у Нацрту закона. Поред тога, иако </w:t>
      </w:r>
      <w:r w:rsidR="00FE7650">
        <w:rPr>
          <w:sz w:val="24"/>
          <w:lang w:val="sr-Cyrl-RS"/>
        </w:rPr>
        <w:t>постоји слична формулација за</w:t>
      </w:r>
      <w:r w:rsidR="00781A84">
        <w:rPr>
          <w:sz w:val="24"/>
          <w:lang w:val="sr-Cyrl-RS"/>
        </w:rPr>
        <w:t xml:space="preserve"> </w:t>
      </w:r>
      <w:r w:rsidRPr="001A58AE">
        <w:rPr>
          <w:sz w:val="24"/>
          <w:lang w:val="sr-Cyrl-RS"/>
        </w:rPr>
        <w:t>мног</w:t>
      </w:r>
      <w:r w:rsidR="00FE7650">
        <w:rPr>
          <w:sz w:val="24"/>
          <w:lang w:val="sr-Cyrl-RS"/>
        </w:rPr>
        <w:t>е</w:t>
      </w:r>
      <w:r w:rsidRPr="001A58AE">
        <w:rPr>
          <w:sz w:val="24"/>
          <w:lang w:val="sr-Cyrl-RS"/>
        </w:rPr>
        <w:t xml:space="preserve"> делов</w:t>
      </w:r>
      <w:r w:rsidR="00FE7650">
        <w:rPr>
          <w:sz w:val="24"/>
          <w:lang w:val="sr-Cyrl-RS"/>
        </w:rPr>
        <w:t>е</w:t>
      </w:r>
      <w:r w:rsidR="00781A84">
        <w:rPr>
          <w:sz w:val="24"/>
          <w:lang w:val="sr-Cyrl-RS"/>
        </w:rPr>
        <w:t xml:space="preserve"> на тему ревизије </w:t>
      </w:r>
      <w:r w:rsidRPr="001A58AE">
        <w:rPr>
          <w:sz w:val="24"/>
          <w:lang w:val="sr-Cyrl-RS"/>
        </w:rPr>
        <w:t>раниј</w:t>
      </w:r>
      <w:r w:rsidR="006851A6">
        <w:rPr>
          <w:sz w:val="24"/>
          <w:lang w:val="sr-Cyrl-RS"/>
        </w:rPr>
        <w:t>е предложених</w:t>
      </w:r>
      <w:r w:rsidRPr="001A58AE">
        <w:rPr>
          <w:sz w:val="24"/>
          <w:lang w:val="sr-Cyrl-RS"/>
        </w:rPr>
        <w:t xml:space="preserve"> нацрта СНС-а и </w:t>
      </w:r>
      <w:r w:rsidR="006851A6">
        <w:rPr>
          <w:sz w:val="24"/>
          <w:lang w:val="sr-Cyrl-RS"/>
        </w:rPr>
        <w:t xml:space="preserve">Удружења </w:t>
      </w:r>
      <w:r w:rsidRPr="001A58AE">
        <w:rPr>
          <w:sz w:val="24"/>
          <w:lang w:val="sr-Cyrl-RS"/>
        </w:rPr>
        <w:t xml:space="preserve">ЦРТА, како је оцењено </w:t>
      </w:r>
      <w:r w:rsidR="006851A6">
        <w:rPr>
          <w:sz w:val="24"/>
          <w:lang w:val="sr-Cyrl-RS"/>
        </w:rPr>
        <w:t xml:space="preserve">у </w:t>
      </w:r>
      <w:r w:rsidRPr="001A58AE">
        <w:rPr>
          <w:sz w:val="24"/>
          <w:lang w:val="sr-Cyrl-RS"/>
        </w:rPr>
        <w:t xml:space="preserve">неформалним коментарима ОДИХР-а, </w:t>
      </w:r>
      <w:r w:rsidR="006851A6">
        <w:rPr>
          <w:sz w:val="24"/>
          <w:lang w:val="sr-Cyrl-RS"/>
        </w:rPr>
        <w:t xml:space="preserve"> </w:t>
      </w:r>
      <w:r w:rsidRPr="001A58AE">
        <w:rPr>
          <w:sz w:val="24"/>
          <w:lang w:val="sr-Cyrl-RS"/>
        </w:rPr>
        <w:t xml:space="preserve">формулација </w:t>
      </w:r>
      <w:r w:rsidR="00781A84">
        <w:rPr>
          <w:sz w:val="24"/>
          <w:lang w:val="sr-Cyrl-RS"/>
        </w:rPr>
        <w:t xml:space="preserve">другог </w:t>
      </w:r>
      <w:r w:rsidRPr="001A58AE">
        <w:rPr>
          <w:sz w:val="24"/>
          <w:lang w:val="sr-Cyrl-RS"/>
        </w:rPr>
        <w:t xml:space="preserve">предлога </w:t>
      </w:r>
      <w:r w:rsidR="00781A84">
        <w:rPr>
          <w:sz w:val="24"/>
          <w:lang w:val="sr-Cyrl-RS"/>
        </w:rPr>
        <w:t>понудила</w:t>
      </w:r>
      <w:r w:rsidRPr="001A58AE">
        <w:rPr>
          <w:sz w:val="24"/>
          <w:lang w:val="sr-Cyrl-RS"/>
        </w:rPr>
        <w:t xml:space="preserve"> је правно свеобухватнију верзију јер </w:t>
      </w:r>
      <w:r w:rsidR="007B4868">
        <w:rPr>
          <w:sz w:val="24"/>
          <w:lang w:val="sr-Cyrl-RS"/>
        </w:rPr>
        <w:t>с</w:t>
      </w:r>
      <w:r w:rsidRPr="001A58AE">
        <w:rPr>
          <w:sz w:val="24"/>
          <w:lang w:val="sr-Cyrl-RS"/>
        </w:rPr>
        <w:t>е јасно нав</w:t>
      </w:r>
      <w:r w:rsidR="007B4868">
        <w:rPr>
          <w:sz w:val="24"/>
          <w:lang w:val="sr-Cyrl-RS"/>
        </w:rPr>
        <w:t>оди</w:t>
      </w:r>
      <w:r w:rsidRPr="001A58AE">
        <w:rPr>
          <w:sz w:val="24"/>
          <w:lang w:val="sr-Cyrl-RS"/>
        </w:rPr>
        <w:t xml:space="preserve"> да </w:t>
      </w:r>
      <w:r w:rsidR="007B4868">
        <w:rPr>
          <w:sz w:val="24"/>
          <w:lang w:val="sr-Cyrl-RS"/>
        </w:rPr>
        <w:t>ћ</w:t>
      </w:r>
      <w:r w:rsidRPr="001A58AE">
        <w:rPr>
          <w:sz w:val="24"/>
          <w:lang w:val="sr-Cyrl-RS"/>
        </w:rPr>
        <w:t xml:space="preserve">е Поглавље о </w:t>
      </w:r>
      <w:r w:rsidR="006851A6">
        <w:rPr>
          <w:sz w:val="24"/>
          <w:lang w:val="sr-Cyrl-RS"/>
        </w:rPr>
        <w:t>оснивању К</w:t>
      </w:r>
      <w:r w:rsidRPr="001A58AE">
        <w:rPr>
          <w:sz w:val="24"/>
          <w:lang w:val="sr-Cyrl-RS"/>
        </w:rPr>
        <w:t>омисије</w:t>
      </w:r>
      <w:r w:rsidR="006851A6">
        <w:rPr>
          <w:sz w:val="24"/>
          <w:lang w:val="sr-Cyrl-RS"/>
        </w:rPr>
        <w:t xml:space="preserve"> за ревизију</w:t>
      </w:r>
      <w:r w:rsidRPr="001A58AE">
        <w:rPr>
          <w:sz w:val="24"/>
          <w:lang w:val="sr-Cyrl-RS"/>
        </w:rPr>
        <w:t xml:space="preserve"> </w:t>
      </w:r>
      <w:r w:rsidR="007B4868">
        <w:rPr>
          <w:sz w:val="24"/>
          <w:lang w:val="sr-Cyrl-RS"/>
        </w:rPr>
        <w:t xml:space="preserve">бити </w:t>
      </w:r>
      <w:r w:rsidRPr="001A58AE">
        <w:rPr>
          <w:sz w:val="24"/>
          <w:lang w:val="sr-Cyrl-RS"/>
        </w:rPr>
        <w:t>дода</w:t>
      </w:r>
      <w:r w:rsidR="007B4868">
        <w:rPr>
          <w:sz w:val="24"/>
          <w:lang w:val="sr-Cyrl-RS"/>
        </w:rPr>
        <w:t>то</w:t>
      </w:r>
      <w:r w:rsidR="006851A6">
        <w:rPr>
          <w:sz w:val="24"/>
          <w:lang w:val="sr-Cyrl-RS"/>
        </w:rPr>
        <w:t xml:space="preserve"> после</w:t>
      </w:r>
      <w:r w:rsidRPr="001A58AE">
        <w:rPr>
          <w:sz w:val="24"/>
          <w:lang w:val="sr-Cyrl-RS"/>
        </w:rPr>
        <w:t xml:space="preserve"> </w:t>
      </w:r>
      <w:r w:rsidR="006851A6">
        <w:rPr>
          <w:sz w:val="24"/>
          <w:lang w:val="sr-Cyrl-RS"/>
        </w:rPr>
        <w:t>П</w:t>
      </w:r>
      <w:r w:rsidRPr="001A58AE">
        <w:rPr>
          <w:sz w:val="24"/>
          <w:lang w:val="sr-Cyrl-RS"/>
        </w:rPr>
        <w:t xml:space="preserve">оглавља </w:t>
      </w:r>
      <w:r w:rsidR="006851A6">
        <w:rPr>
          <w:sz w:val="24"/>
          <w:lang w:val="sr-Latn-RS"/>
        </w:rPr>
        <w:t>V</w:t>
      </w:r>
      <w:r w:rsidRPr="001A58AE">
        <w:rPr>
          <w:sz w:val="24"/>
          <w:lang w:val="sr-Cyrl-RS"/>
        </w:rPr>
        <w:t>, као</w:t>
      </w:r>
      <w:r w:rsidR="006851A6">
        <w:rPr>
          <w:sz w:val="24"/>
          <w:lang w:val="sr-Cyrl-RS"/>
        </w:rPr>
        <w:t xml:space="preserve"> ново Поглавље </w:t>
      </w:r>
      <w:r w:rsidR="006851A6">
        <w:rPr>
          <w:sz w:val="24"/>
          <w:lang w:val="sr-Latn-RS"/>
        </w:rPr>
        <w:t>V</w:t>
      </w:r>
      <w:r w:rsidR="006851A6" w:rsidRPr="001A58AE">
        <w:rPr>
          <w:sz w:val="24"/>
          <w:lang w:val="sr-Cyrl-RS"/>
        </w:rPr>
        <w:t>а</w:t>
      </w:r>
      <w:r w:rsidR="006851A6">
        <w:rPr>
          <w:sz w:val="24"/>
          <w:lang w:val="sr-Cyrl-RS"/>
        </w:rPr>
        <w:t>. Нацрт Удружења</w:t>
      </w:r>
      <w:r w:rsidRPr="001A58AE">
        <w:rPr>
          <w:sz w:val="24"/>
          <w:lang w:val="sr-Cyrl-RS"/>
        </w:rPr>
        <w:t xml:space="preserve"> ЦРТА </w:t>
      </w:r>
      <w:r w:rsidR="007B4868">
        <w:rPr>
          <w:sz w:val="24"/>
          <w:lang w:val="sr-Cyrl-RS"/>
        </w:rPr>
        <w:t>такође се чини</w:t>
      </w:r>
      <w:r w:rsidR="006851A6">
        <w:rPr>
          <w:sz w:val="24"/>
          <w:lang w:val="sr-Cyrl-RS"/>
        </w:rPr>
        <w:t xml:space="preserve"> јаснији</w:t>
      </w:r>
      <w:r w:rsidR="007B4868">
        <w:rPr>
          <w:sz w:val="24"/>
          <w:lang w:val="sr-Cyrl-RS"/>
        </w:rPr>
        <w:t>м</w:t>
      </w:r>
      <w:r w:rsidR="006851A6">
        <w:rPr>
          <w:sz w:val="24"/>
          <w:lang w:val="sr-Cyrl-RS"/>
        </w:rPr>
        <w:t xml:space="preserve"> </w:t>
      </w:r>
      <w:r w:rsidR="007B4868">
        <w:rPr>
          <w:sz w:val="24"/>
          <w:lang w:val="sr-Cyrl-RS"/>
        </w:rPr>
        <w:t>у погледу</w:t>
      </w:r>
      <w:r w:rsidR="006851A6">
        <w:rPr>
          <w:sz w:val="24"/>
          <w:lang w:val="sr-Cyrl-RS"/>
        </w:rPr>
        <w:t xml:space="preserve"> редоследа и нумерације</w:t>
      </w:r>
      <w:r w:rsidRPr="001A58AE">
        <w:rPr>
          <w:sz w:val="24"/>
          <w:lang w:val="sr-Cyrl-RS"/>
        </w:rPr>
        <w:t xml:space="preserve"> чланов</w:t>
      </w:r>
      <w:r w:rsidR="006851A6">
        <w:rPr>
          <w:sz w:val="24"/>
          <w:lang w:val="sr-Cyrl-RS"/>
        </w:rPr>
        <w:t>а</w:t>
      </w:r>
      <w:r w:rsidRPr="001A58AE">
        <w:rPr>
          <w:sz w:val="24"/>
          <w:lang w:val="sr-Cyrl-RS"/>
        </w:rPr>
        <w:t xml:space="preserve"> и логичн</w:t>
      </w:r>
      <w:r w:rsidR="006851A6">
        <w:rPr>
          <w:sz w:val="24"/>
          <w:lang w:val="sr-Cyrl-RS"/>
        </w:rPr>
        <w:t>ог</w:t>
      </w:r>
      <w:r w:rsidRPr="001A58AE">
        <w:rPr>
          <w:sz w:val="24"/>
          <w:lang w:val="sr-Cyrl-RS"/>
        </w:rPr>
        <w:t xml:space="preserve"> </w:t>
      </w:r>
      <w:r w:rsidR="007B4868">
        <w:rPr>
          <w:sz w:val="24"/>
          <w:lang w:val="sr-Cyrl-RS"/>
        </w:rPr>
        <w:t>поретка</w:t>
      </w:r>
      <w:r w:rsidRPr="001A58AE">
        <w:rPr>
          <w:sz w:val="24"/>
          <w:lang w:val="sr-Cyrl-RS"/>
        </w:rPr>
        <w:t xml:space="preserve"> чланова.</w:t>
      </w:r>
      <w:r w:rsidR="00872A06" w:rsidRPr="001A58AE">
        <w:rPr>
          <w:rStyle w:val="FootnoteReference"/>
          <w:sz w:val="24"/>
          <w:lang w:val="sr-Cyrl-RS"/>
        </w:rPr>
        <w:footnoteReference w:id="16"/>
      </w:r>
      <w:r w:rsidR="00872A06" w:rsidRPr="001A58AE">
        <w:rPr>
          <w:sz w:val="24"/>
          <w:lang w:val="sr-Cyrl-RS"/>
        </w:rPr>
        <w:t xml:space="preserve"> </w:t>
      </w:r>
    </w:p>
    <w:p w14:paraId="43C7FDD6" w14:textId="77777777" w:rsidR="00C40925" w:rsidRPr="001A58AE" w:rsidRDefault="00C40925">
      <w:pPr>
        <w:pStyle w:val="BodyText"/>
        <w:rPr>
          <w:sz w:val="20"/>
          <w:lang w:val="sr-Cyrl-RS"/>
        </w:rPr>
      </w:pPr>
    </w:p>
    <w:p w14:paraId="6A61E045" w14:textId="77777777" w:rsidR="00C40925" w:rsidRPr="001A58AE" w:rsidRDefault="00FD0DB0">
      <w:pPr>
        <w:pStyle w:val="BodyText"/>
        <w:spacing w:before="33"/>
        <w:rPr>
          <w:sz w:val="20"/>
          <w:lang w:val="sr-Cyrl-RS"/>
        </w:rPr>
      </w:pPr>
      <w:r w:rsidRPr="001A58AE">
        <w:rPr>
          <w:noProof/>
        </w:rPr>
        <mc:AlternateContent>
          <mc:Choice Requires="wps">
            <w:drawing>
              <wp:anchor distT="0" distB="0" distL="0" distR="0" simplePos="0" relativeHeight="487598080" behindDoc="1" locked="0" layoutInCell="1" allowOverlap="1" wp14:anchorId="378F5384" wp14:editId="1083B83C">
                <wp:simplePos x="0" y="0"/>
                <wp:positionH relativeFrom="page">
                  <wp:posOffset>1185672</wp:posOffset>
                </wp:positionH>
                <wp:positionV relativeFrom="paragraph">
                  <wp:posOffset>184211</wp:posOffset>
                </wp:positionV>
                <wp:extent cx="5489575" cy="1031875"/>
                <wp:effectExtent l="0" t="0" r="0" b="0"/>
                <wp:wrapTopAndBottom/>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9575" cy="1031875"/>
                        </a:xfrm>
                        <a:prstGeom prst="rect">
                          <a:avLst/>
                        </a:prstGeom>
                        <a:solidFill>
                          <a:srgbClr val="EBF3FD"/>
                        </a:solidFill>
                        <a:ln w="3035">
                          <a:solidFill>
                            <a:srgbClr val="005595"/>
                          </a:solidFill>
                          <a:prstDash val="solid"/>
                        </a:ln>
                      </wps:spPr>
                      <wps:txbx>
                        <w:txbxContent>
                          <w:p w14:paraId="45C5999B" w14:textId="3F6B4C5D" w:rsidR="00FD0DB0" w:rsidRDefault="00FD0DB0">
                            <w:pPr>
                              <w:spacing w:line="275" w:lineRule="exact"/>
                              <w:ind w:left="139"/>
                              <w:jc w:val="both"/>
                              <w:rPr>
                                <w:b/>
                                <w:color w:val="000000"/>
                                <w:sz w:val="24"/>
                              </w:rPr>
                            </w:pPr>
                            <w:r>
                              <w:rPr>
                                <w:b/>
                                <w:color w:val="000000"/>
                                <w:sz w:val="24"/>
                                <w:lang w:val="sr-Cyrl-RS"/>
                              </w:rPr>
                              <w:t xml:space="preserve">ПРЕПОРУКА </w:t>
                            </w:r>
                            <w:r w:rsidR="0004150C">
                              <w:rPr>
                                <w:b/>
                                <w:color w:val="000000"/>
                                <w:sz w:val="24"/>
                                <w:lang w:val="sr-Cyrl-RS"/>
                              </w:rPr>
                              <w:t>В</w:t>
                            </w:r>
                          </w:p>
                          <w:p w14:paraId="48A2A5C7" w14:textId="0D50C5B7" w:rsidR="00FD0DB0" w:rsidRPr="00C5136B" w:rsidRDefault="00FD0DB0">
                            <w:pPr>
                              <w:spacing w:before="120"/>
                              <w:ind w:left="225" w:right="217"/>
                              <w:jc w:val="both"/>
                              <w:rPr>
                                <w:b/>
                                <w:i/>
                                <w:color w:val="000000"/>
                                <w:sz w:val="24"/>
                                <w:lang w:val="sr-Cyrl-RS"/>
                              </w:rPr>
                            </w:pPr>
                            <w:r w:rsidRPr="00C5136B">
                              <w:rPr>
                                <w:b/>
                                <w:i/>
                                <w:color w:val="000000"/>
                                <w:sz w:val="24"/>
                                <w:lang w:val="sr-Cyrl-RS"/>
                              </w:rPr>
                              <w:t>Ради јасноће, препоручује се да се или предложи ново поглавље о ревизији у ЗЈБС или назначи где ће предложени чланови бити уметнути и да се редослед и нумерисање предложених чланова о процесу ревизије прегледају и, по потреби, реструктурирају.</w:t>
                            </w:r>
                          </w:p>
                        </w:txbxContent>
                      </wps:txbx>
                      <wps:bodyPr wrap="square" lIns="0" tIns="0" rIns="0" bIns="0" rtlCol="0">
                        <a:noAutofit/>
                      </wps:bodyPr>
                    </wps:wsp>
                  </a:graphicData>
                </a:graphic>
              </wp:anchor>
            </w:drawing>
          </mc:Choice>
          <mc:Fallback>
            <w:pict>
              <v:shape w14:anchorId="378F5384" id="Textbox 53" o:spid="_x0000_s1033" type="#_x0000_t202" style="position:absolute;margin-left:93.35pt;margin-top:14.5pt;width:432.25pt;height:81.25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" fillcolor="#ebf3fd" strokecolor="#005595" strokeweight=".08431mm">
                <v:path arrowok="t"/>
                <v:textbox inset="0,0,0,0">
                  <w:txbxContent>
                    <w:p w14:paraId="45C5999B" w14:textId="3F6B4C5D" w:rsidR="00FD0DB0" w:rsidRDefault="00FD0DB0">
                      <w:pPr>
                        <w:spacing w:line="275" w:lineRule="exact"/>
                        <w:ind w:left="139"/>
                        <w:jc w:val="both"/>
                        <w:rPr>
                          <w:b/>
                          <w:color w:val="000000"/>
                          <w:sz w:val="24"/>
                        </w:rPr>
                      </w:pPr>
                      <w:r>
                        <w:rPr>
                          <w:b/>
                          <w:color w:val="000000"/>
                          <w:sz w:val="24"/>
                          <w:lang w:val="sr-Cyrl-RS"/>
                        </w:rPr>
                        <w:t xml:space="preserve">ПРЕПОРУКА </w:t>
                      </w:r>
                      <w:r w:rsidR="0004150C">
                        <w:rPr>
                          <w:b/>
                          <w:color w:val="000000"/>
                          <w:sz w:val="24"/>
                          <w:lang w:val="sr-Cyrl-RS"/>
                        </w:rPr>
                        <w:t>В</w:t>
                      </w:r>
                    </w:p>
                    <w:p w14:paraId="48A2A5C7" w14:textId="0D50C5B7" w:rsidR="00FD0DB0" w:rsidRPr="00C5136B" w:rsidRDefault="00FD0DB0">
                      <w:pPr>
                        <w:spacing w:before="120"/>
                        <w:ind w:left="225" w:right="217"/>
                        <w:jc w:val="both"/>
                        <w:rPr>
                          <w:b/>
                          <w:i/>
                          <w:color w:val="000000"/>
                          <w:sz w:val="24"/>
                          <w:lang w:val="sr-Cyrl-RS"/>
                        </w:rPr>
                      </w:pPr>
                      <w:r w:rsidRPr="00C5136B">
                        <w:rPr>
                          <w:b/>
                          <w:i/>
                          <w:color w:val="000000"/>
                          <w:sz w:val="24"/>
                          <w:lang w:val="sr-Cyrl-RS"/>
                        </w:rPr>
                        <w:t>Ради јасноће, препоручује се да се или предложи ново поглавље о ревизији у ЗЈБС или назначи где ће предложени чланови бити уметнути и да се редослед и нумерисање предложених чланова о процесу ревизије прегледају и, по потреби, реструктурирају.</w:t>
                      </w:r>
                    </w:p>
                  </w:txbxContent>
                </v:textbox>
                <w10:wrap type="topAndBottom" anchorx="page"/>
              </v:shape>
            </w:pict>
          </mc:Fallback>
        </mc:AlternateContent>
      </w:r>
    </w:p>
    <w:p w14:paraId="47E595A0" w14:textId="77777777" w:rsidR="00C40925" w:rsidRPr="001A58AE" w:rsidRDefault="00C40925">
      <w:pPr>
        <w:pStyle w:val="BodyText"/>
        <w:spacing w:before="121"/>
        <w:rPr>
          <w:lang w:val="sr-Cyrl-RS"/>
        </w:rPr>
      </w:pPr>
    </w:p>
    <w:p w14:paraId="4DA9FDCE" w14:textId="061149C2" w:rsidR="00C40925" w:rsidRPr="001A58AE" w:rsidRDefault="001E2344" w:rsidP="00FF36B8">
      <w:pPr>
        <w:pStyle w:val="ListParagraph"/>
        <w:numPr>
          <w:ilvl w:val="0"/>
          <w:numId w:val="11"/>
        </w:numPr>
        <w:tabs>
          <w:tab w:val="left" w:pos="1126"/>
        </w:tabs>
        <w:spacing w:before="0"/>
        <w:ind w:left="1126" w:right="314" w:hanging="567"/>
        <w:rPr>
          <w:sz w:val="24"/>
          <w:lang w:val="sr-Cyrl-RS"/>
        </w:rPr>
      </w:pPr>
      <w:r w:rsidRPr="001A58AE">
        <w:rPr>
          <w:sz w:val="24"/>
          <w:lang w:val="sr-Cyrl-RS"/>
        </w:rPr>
        <w:t>ОДИХР је више пута препоручио спровођење независне свеобухватне ревизије како би се побољшала тачност бирачког списка и повећало поверење јавности.</w:t>
      </w:r>
      <w:r w:rsidR="00872A06" w:rsidRPr="001A58AE">
        <w:rPr>
          <w:rStyle w:val="FootnoteReference"/>
          <w:sz w:val="24"/>
          <w:lang w:val="sr-Cyrl-RS"/>
        </w:rPr>
        <w:footnoteReference w:id="17"/>
      </w:r>
      <w:r w:rsidRPr="001A58AE">
        <w:rPr>
          <w:sz w:val="24"/>
          <w:lang w:val="sr-Cyrl-RS"/>
        </w:rPr>
        <w:t xml:space="preserve"> Позитивно</w:t>
      </w:r>
      <w:r w:rsidR="005D0A60">
        <w:rPr>
          <w:sz w:val="24"/>
          <w:lang w:val="sr-Cyrl-RS"/>
        </w:rPr>
        <w:t xml:space="preserve"> је то што се</w:t>
      </w:r>
      <w:r w:rsidRPr="001A58AE">
        <w:rPr>
          <w:sz w:val="24"/>
          <w:lang w:val="sr-Cyrl-RS"/>
        </w:rPr>
        <w:t xml:space="preserve"> Нацрт закона односи на пуну ревизију ЈБС од стране посебно именоване комисије.</w:t>
      </w:r>
    </w:p>
    <w:p w14:paraId="379D0045" w14:textId="3D8F772F" w:rsidR="00872A06" w:rsidRDefault="00872A06" w:rsidP="00FF36B8">
      <w:pPr>
        <w:pStyle w:val="ListParagraph"/>
        <w:numPr>
          <w:ilvl w:val="0"/>
          <w:numId w:val="11"/>
        </w:numPr>
        <w:tabs>
          <w:tab w:val="left" w:pos="1126"/>
        </w:tabs>
        <w:spacing w:before="118"/>
        <w:ind w:right="313"/>
        <w:rPr>
          <w:sz w:val="24"/>
          <w:lang w:val="sr-Cyrl-RS"/>
        </w:rPr>
      </w:pPr>
      <w:bookmarkStart w:id="16" w:name="_bookmark14"/>
      <w:bookmarkStart w:id="17" w:name="_bookmark16"/>
      <w:bookmarkEnd w:id="16"/>
      <w:bookmarkEnd w:id="17"/>
      <w:r w:rsidRPr="001A58AE">
        <w:rPr>
          <w:sz w:val="24"/>
          <w:lang w:val="sr-Cyrl-RS"/>
        </w:rPr>
        <w:t>Члан</w:t>
      </w:r>
      <w:r w:rsidR="005D0A60">
        <w:rPr>
          <w:sz w:val="24"/>
          <w:lang w:val="sr-Cyrl-RS"/>
        </w:rPr>
        <w:t>ом</w:t>
      </w:r>
      <w:r w:rsidRPr="001A58AE">
        <w:rPr>
          <w:sz w:val="24"/>
          <w:lang w:val="sr-Cyrl-RS"/>
        </w:rPr>
        <w:t xml:space="preserve"> 5. </w:t>
      </w:r>
      <w:r w:rsidR="005D0A60">
        <w:rPr>
          <w:sz w:val="24"/>
          <w:lang w:val="sr-Cyrl-RS"/>
        </w:rPr>
        <w:t xml:space="preserve">се </w:t>
      </w:r>
      <w:r w:rsidRPr="001A58AE">
        <w:rPr>
          <w:sz w:val="24"/>
          <w:lang w:val="sr-Cyrl-RS"/>
        </w:rPr>
        <w:t xml:space="preserve">предлаже </w:t>
      </w:r>
      <w:r w:rsidR="005D0A60">
        <w:rPr>
          <w:sz w:val="24"/>
          <w:lang w:val="sr-Cyrl-RS"/>
        </w:rPr>
        <w:t>успостављање</w:t>
      </w:r>
      <w:r w:rsidRPr="001A58AE">
        <w:rPr>
          <w:sz w:val="24"/>
          <w:lang w:val="sr-Cyrl-RS"/>
        </w:rPr>
        <w:t xml:space="preserve"> привремене комисије за ревизију, проверу и контролу тачности и ажурирања ЈБС (у даљем тексту „Комисија за ревизију“). У складу са чланом 6. Нацрта закона, </w:t>
      </w:r>
      <w:r w:rsidR="001D1B8A">
        <w:rPr>
          <w:sz w:val="24"/>
          <w:lang w:val="sr-Cyrl-RS"/>
        </w:rPr>
        <w:t>задатак</w:t>
      </w:r>
      <w:r w:rsidRPr="001A58AE">
        <w:rPr>
          <w:sz w:val="24"/>
          <w:lang w:val="sr-Cyrl-RS"/>
        </w:rPr>
        <w:t xml:space="preserve"> ове </w:t>
      </w:r>
      <w:r w:rsidR="005D0A60">
        <w:rPr>
          <w:sz w:val="24"/>
          <w:lang w:val="sr-Cyrl-RS"/>
        </w:rPr>
        <w:t>К</w:t>
      </w:r>
      <w:r w:rsidRPr="001A58AE">
        <w:rPr>
          <w:sz w:val="24"/>
          <w:lang w:val="sr-Cyrl-RS"/>
        </w:rPr>
        <w:t>омисије</w:t>
      </w:r>
      <w:r w:rsidR="005D0A60">
        <w:rPr>
          <w:sz w:val="24"/>
          <w:lang w:val="sr-Cyrl-RS"/>
        </w:rPr>
        <w:t xml:space="preserve"> за ревизију</w:t>
      </w:r>
      <w:r w:rsidRPr="001A58AE">
        <w:rPr>
          <w:sz w:val="24"/>
          <w:lang w:val="sr-Cyrl-RS"/>
        </w:rPr>
        <w:t xml:space="preserve"> је да </w:t>
      </w:r>
      <w:r w:rsidR="001D1B8A">
        <w:rPr>
          <w:sz w:val="24"/>
          <w:lang w:val="sr-Cyrl-RS"/>
        </w:rPr>
        <w:t xml:space="preserve">у року од девет месеци </w:t>
      </w:r>
      <w:r w:rsidRPr="001A58AE">
        <w:rPr>
          <w:sz w:val="24"/>
          <w:lang w:val="sr-Cyrl-RS"/>
        </w:rPr>
        <w:t xml:space="preserve">изврши ревизију ЈБС и </w:t>
      </w:r>
      <w:r w:rsidR="001D1B8A">
        <w:rPr>
          <w:sz w:val="24"/>
          <w:lang w:val="sr-Cyrl-RS"/>
        </w:rPr>
        <w:t xml:space="preserve">о томе </w:t>
      </w:r>
      <w:r w:rsidR="005D0A60">
        <w:rPr>
          <w:sz w:val="24"/>
          <w:lang w:val="sr-Cyrl-RS"/>
        </w:rPr>
        <w:t>достави</w:t>
      </w:r>
      <w:r w:rsidRPr="001A58AE">
        <w:rPr>
          <w:sz w:val="24"/>
          <w:lang w:val="sr-Cyrl-RS"/>
        </w:rPr>
        <w:t xml:space="preserve"> извештај Народној скупштини у року од 30 дана од </w:t>
      </w:r>
      <w:r w:rsidR="001D1B8A">
        <w:rPr>
          <w:sz w:val="24"/>
          <w:lang w:val="sr-Cyrl-RS"/>
        </w:rPr>
        <w:t>извршене</w:t>
      </w:r>
      <w:r w:rsidRPr="001A58AE">
        <w:rPr>
          <w:sz w:val="24"/>
          <w:lang w:val="sr-Cyrl-RS"/>
        </w:rPr>
        <w:t xml:space="preserve"> ревизије, укључујући препоруке за побољшање тачности и ажурирање ЈБС. Насупрот томе, у </w:t>
      </w:r>
      <w:r w:rsidR="001C76FD">
        <w:rPr>
          <w:sz w:val="24"/>
          <w:lang w:val="sr-Cyrl-RS"/>
        </w:rPr>
        <w:t xml:space="preserve">предложеном </w:t>
      </w:r>
      <w:r w:rsidRPr="001A58AE">
        <w:rPr>
          <w:sz w:val="24"/>
          <w:lang w:val="sr-Cyrl-RS"/>
        </w:rPr>
        <w:t xml:space="preserve">нацрту </w:t>
      </w:r>
      <w:r w:rsidR="001C76FD">
        <w:rPr>
          <w:sz w:val="24"/>
          <w:lang w:val="sr-Cyrl-RS"/>
        </w:rPr>
        <w:t>Удружења</w:t>
      </w:r>
      <w:r w:rsidRPr="001A58AE">
        <w:rPr>
          <w:sz w:val="24"/>
          <w:lang w:val="sr-Cyrl-RS"/>
        </w:rPr>
        <w:t xml:space="preserve"> ЦРТА, како је оцењено у ОДИХР-овим неформалним коментарима, предлаже се </w:t>
      </w:r>
      <w:r w:rsidR="00FE7650">
        <w:rPr>
          <w:sz w:val="24"/>
          <w:lang w:val="sr-Cyrl-RS"/>
        </w:rPr>
        <w:t>образовање</w:t>
      </w:r>
      <w:r w:rsidRPr="001A58AE">
        <w:rPr>
          <w:sz w:val="24"/>
          <w:lang w:val="sr-Cyrl-RS"/>
        </w:rPr>
        <w:t xml:space="preserve"> сталног тела </w:t>
      </w:r>
      <w:r w:rsidR="00FE7650">
        <w:rPr>
          <w:sz w:val="24"/>
          <w:lang w:val="sr-Cyrl-RS"/>
        </w:rPr>
        <w:t>надлежног</w:t>
      </w:r>
      <w:r w:rsidRPr="001A58AE">
        <w:rPr>
          <w:sz w:val="24"/>
          <w:lang w:val="sr-Cyrl-RS"/>
        </w:rPr>
        <w:t xml:space="preserve"> за ревизију, верификацију и контролу тачности и ажурирања ЈБС, </w:t>
      </w:r>
      <w:r w:rsidR="00FE7650">
        <w:rPr>
          <w:sz w:val="24"/>
          <w:lang w:val="sr-Cyrl-RS"/>
        </w:rPr>
        <w:t>којем</w:t>
      </w:r>
      <w:r w:rsidR="001C76FD">
        <w:rPr>
          <w:sz w:val="24"/>
          <w:lang w:val="sr-Cyrl-RS"/>
        </w:rPr>
        <w:t xml:space="preserve"> се </w:t>
      </w:r>
      <w:r w:rsidRPr="001A58AE">
        <w:rPr>
          <w:sz w:val="24"/>
          <w:lang w:val="sr-Cyrl-RS"/>
        </w:rPr>
        <w:t>дају статутарна овлашћења као независно</w:t>
      </w:r>
      <w:r w:rsidR="001C76FD">
        <w:rPr>
          <w:sz w:val="24"/>
          <w:lang w:val="sr-Cyrl-RS"/>
        </w:rPr>
        <w:t>м</w:t>
      </w:r>
      <w:r w:rsidRPr="001A58AE">
        <w:rPr>
          <w:sz w:val="24"/>
          <w:lang w:val="sr-Cyrl-RS"/>
        </w:rPr>
        <w:t xml:space="preserve"> и самостално</w:t>
      </w:r>
      <w:r w:rsidR="001C76FD">
        <w:rPr>
          <w:sz w:val="24"/>
          <w:lang w:val="sr-Cyrl-RS"/>
        </w:rPr>
        <w:t>м</w:t>
      </w:r>
      <w:r w:rsidRPr="001A58AE">
        <w:rPr>
          <w:sz w:val="24"/>
          <w:lang w:val="sr-Cyrl-RS"/>
        </w:rPr>
        <w:t xml:space="preserve"> тел</w:t>
      </w:r>
      <w:r w:rsidR="001C76FD">
        <w:rPr>
          <w:sz w:val="24"/>
          <w:lang w:val="sr-Cyrl-RS"/>
        </w:rPr>
        <w:t>у</w:t>
      </w:r>
      <w:r w:rsidRPr="001A58AE">
        <w:rPr>
          <w:sz w:val="24"/>
          <w:lang w:val="sr-Cyrl-RS"/>
        </w:rPr>
        <w:t xml:space="preserve"> </w:t>
      </w:r>
      <w:r w:rsidR="001C76FD">
        <w:rPr>
          <w:sz w:val="24"/>
          <w:lang w:val="sr-Cyrl-RS"/>
        </w:rPr>
        <w:t xml:space="preserve">што би </w:t>
      </w:r>
      <w:r w:rsidRPr="001A58AE">
        <w:rPr>
          <w:sz w:val="24"/>
          <w:lang w:val="sr-Cyrl-RS"/>
        </w:rPr>
        <w:t>служило побољшањ</w:t>
      </w:r>
      <w:r w:rsidR="001C76FD">
        <w:rPr>
          <w:sz w:val="24"/>
          <w:lang w:val="sr-Cyrl-RS"/>
        </w:rPr>
        <w:t>у</w:t>
      </w:r>
      <w:r w:rsidRPr="001A58AE">
        <w:rPr>
          <w:sz w:val="24"/>
          <w:lang w:val="sr-Cyrl-RS"/>
        </w:rPr>
        <w:t xml:space="preserve"> ефикасности његовог рада, спреч</w:t>
      </w:r>
      <w:r w:rsidR="00FE7650">
        <w:rPr>
          <w:sz w:val="24"/>
          <w:lang w:val="sr-Cyrl-RS"/>
        </w:rPr>
        <w:t>и</w:t>
      </w:r>
      <w:r w:rsidR="001C76FD">
        <w:rPr>
          <w:sz w:val="24"/>
          <w:lang w:val="sr-Cyrl-RS"/>
        </w:rPr>
        <w:t xml:space="preserve">ло </w:t>
      </w:r>
      <w:r w:rsidR="00DB60DF">
        <w:rPr>
          <w:sz w:val="24"/>
          <w:lang w:val="sr-Cyrl-RS"/>
        </w:rPr>
        <w:t xml:space="preserve">да оно буде </w:t>
      </w:r>
      <w:r w:rsidR="001C76FD">
        <w:rPr>
          <w:sz w:val="24"/>
          <w:lang w:val="sr-Cyrl-RS"/>
        </w:rPr>
        <w:t>пристрасно</w:t>
      </w:r>
      <w:r w:rsidR="00DB60DF">
        <w:rPr>
          <w:sz w:val="24"/>
          <w:lang w:val="sr-Cyrl-RS"/>
        </w:rPr>
        <w:t>, и повећал</w:t>
      </w:r>
      <w:r w:rsidR="00FE7650">
        <w:rPr>
          <w:sz w:val="24"/>
          <w:lang w:val="sr-Cyrl-RS"/>
        </w:rPr>
        <w:t>о</w:t>
      </w:r>
      <w:r w:rsidRPr="001A58AE">
        <w:rPr>
          <w:sz w:val="24"/>
          <w:lang w:val="sr-Cyrl-RS"/>
        </w:rPr>
        <w:t xml:space="preserve"> транспарентно</w:t>
      </w:r>
      <w:r w:rsidR="00DB60DF">
        <w:rPr>
          <w:sz w:val="24"/>
          <w:lang w:val="sr-Cyrl-RS"/>
        </w:rPr>
        <w:t xml:space="preserve">ст и одговорност, уз јак потенцијал за </w:t>
      </w:r>
      <w:r w:rsidRPr="001A58AE">
        <w:rPr>
          <w:sz w:val="24"/>
          <w:lang w:val="sr-Cyrl-RS"/>
        </w:rPr>
        <w:t>повећа</w:t>
      </w:r>
      <w:r w:rsidR="00FE7650">
        <w:rPr>
          <w:sz w:val="24"/>
          <w:lang w:val="sr-Cyrl-RS"/>
        </w:rPr>
        <w:t>ње</w:t>
      </w:r>
      <w:r w:rsidRPr="001A58AE">
        <w:rPr>
          <w:sz w:val="24"/>
          <w:lang w:val="sr-Cyrl-RS"/>
        </w:rPr>
        <w:t xml:space="preserve"> поверењ</w:t>
      </w:r>
      <w:r w:rsidR="00DB60DF">
        <w:rPr>
          <w:sz w:val="24"/>
          <w:lang w:val="sr-Cyrl-RS"/>
        </w:rPr>
        <w:t>а у</w:t>
      </w:r>
      <w:r w:rsidRPr="001A58AE">
        <w:rPr>
          <w:sz w:val="24"/>
          <w:lang w:val="sr-Cyrl-RS"/>
        </w:rPr>
        <w:t xml:space="preserve"> ЈБС.</w:t>
      </w:r>
    </w:p>
    <w:p w14:paraId="631F9AA2" w14:textId="77777777" w:rsidR="001D1B8A" w:rsidRPr="001A58AE" w:rsidRDefault="001D1B8A" w:rsidP="001D1B8A">
      <w:pPr>
        <w:pStyle w:val="ListParagraph"/>
        <w:tabs>
          <w:tab w:val="left" w:pos="1126"/>
        </w:tabs>
        <w:spacing w:before="118"/>
        <w:ind w:left="1100" w:right="313" w:firstLine="0"/>
        <w:rPr>
          <w:sz w:val="24"/>
          <w:lang w:val="sr-Cyrl-RS"/>
        </w:rPr>
      </w:pPr>
    </w:p>
    <w:p w14:paraId="7A4F27E8" w14:textId="19C5BF77" w:rsidR="00C40925" w:rsidRPr="001A58AE" w:rsidRDefault="00DB60DF" w:rsidP="00FF36B8">
      <w:pPr>
        <w:pStyle w:val="ListParagraph"/>
        <w:numPr>
          <w:ilvl w:val="0"/>
          <w:numId w:val="11"/>
        </w:numPr>
        <w:tabs>
          <w:tab w:val="left" w:pos="1126"/>
        </w:tabs>
        <w:spacing w:before="118"/>
        <w:ind w:right="313"/>
        <w:rPr>
          <w:b/>
          <w:sz w:val="16"/>
          <w:lang w:val="sr-Cyrl-RS"/>
        </w:rPr>
      </w:pPr>
      <w:r>
        <w:rPr>
          <w:sz w:val="24"/>
          <w:lang w:val="sr-Cyrl-RS"/>
        </w:rPr>
        <w:t>Ч</w:t>
      </w:r>
      <w:r w:rsidR="00872A06" w:rsidRPr="001A58AE">
        <w:rPr>
          <w:sz w:val="24"/>
          <w:lang w:val="sr-Cyrl-RS"/>
        </w:rPr>
        <w:t xml:space="preserve">ланом 10. Нацрта закона предлаже </w:t>
      </w:r>
      <w:r>
        <w:rPr>
          <w:sz w:val="24"/>
          <w:lang w:val="sr-Cyrl-RS"/>
        </w:rPr>
        <w:t xml:space="preserve">се </w:t>
      </w:r>
      <w:r w:rsidR="00872A06" w:rsidRPr="001A58AE">
        <w:rPr>
          <w:sz w:val="24"/>
          <w:lang w:val="sr-Cyrl-RS"/>
        </w:rPr>
        <w:t>да Народна скупштина (</w:t>
      </w:r>
      <w:r>
        <w:rPr>
          <w:sz w:val="24"/>
          <w:lang w:val="sr-Cyrl-RS"/>
        </w:rPr>
        <w:t>дискреционом одлуком</w:t>
      </w:r>
      <w:r w:rsidR="00872A06" w:rsidRPr="001A58AE">
        <w:rPr>
          <w:sz w:val="24"/>
          <w:lang w:val="sr-Cyrl-RS"/>
        </w:rPr>
        <w:t xml:space="preserve">) може </w:t>
      </w:r>
      <w:r>
        <w:rPr>
          <w:sz w:val="24"/>
          <w:lang w:val="sr-Cyrl-RS"/>
        </w:rPr>
        <w:t>да успостави</w:t>
      </w:r>
      <w:r w:rsidR="00872A06" w:rsidRPr="001A58AE">
        <w:rPr>
          <w:sz w:val="24"/>
          <w:lang w:val="sr-Cyrl-RS"/>
        </w:rPr>
        <w:t xml:space="preserve"> нову </w:t>
      </w:r>
      <w:r>
        <w:rPr>
          <w:sz w:val="24"/>
          <w:lang w:val="sr-Cyrl-RS"/>
        </w:rPr>
        <w:t xml:space="preserve">Комисију за </w:t>
      </w:r>
      <w:r w:rsidR="00872A06" w:rsidRPr="001A58AE">
        <w:rPr>
          <w:sz w:val="24"/>
          <w:lang w:val="sr-Cyrl-RS"/>
        </w:rPr>
        <w:t xml:space="preserve">ревизију за </w:t>
      </w:r>
      <w:r>
        <w:rPr>
          <w:sz w:val="24"/>
          <w:lang w:val="sr-Cyrl-RS"/>
        </w:rPr>
        <w:t>спровођење</w:t>
      </w:r>
      <w:r w:rsidR="00872A06" w:rsidRPr="001A58AE">
        <w:rPr>
          <w:sz w:val="24"/>
          <w:lang w:val="sr-Cyrl-RS"/>
        </w:rPr>
        <w:t xml:space="preserve"> нове ревизије ЈБС, </w:t>
      </w:r>
      <w:r>
        <w:rPr>
          <w:sz w:val="24"/>
          <w:lang w:val="sr-Cyrl-RS"/>
        </w:rPr>
        <w:t>али се</w:t>
      </w:r>
      <w:r w:rsidR="00872A06" w:rsidRPr="001A58AE">
        <w:rPr>
          <w:sz w:val="24"/>
          <w:lang w:val="sr-Cyrl-RS"/>
        </w:rPr>
        <w:t xml:space="preserve"> не налаже периодичн</w:t>
      </w:r>
      <w:r>
        <w:rPr>
          <w:sz w:val="24"/>
          <w:lang w:val="sr-Cyrl-RS"/>
        </w:rPr>
        <w:t>а</w:t>
      </w:r>
      <w:r w:rsidR="00872A06" w:rsidRPr="001A58AE">
        <w:rPr>
          <w:sz w:val="24"/>
          <w:lang w:val="sr-Cyrl-RS"/>
        </w:rPr>
        <w:t xml:space="preserve"> ревизиј</w:t>
      </w:r>
      <w:r>
        <w:rPr>
          <w:sz w:val="24"/>
          <w:lang w:val="sr-Cyrl-RS"/>
        </w:rPr>
        <w:t>а</w:t>
      </w:r>
      <w:r w:rsidR="00872A06" w:rsidRPr="001A58AE">
        <w:rPr>
          <w:sz w:val="24"/>
          <w:lang w:val="sr-Cyrl-RS"/>
        </w:rPr>
        <w:t xml:space="preserve"> ЈБС, како је то ЦРТА предложила у свом нацрту </w:t>
      </w:r>
      <w:r>
        <w:rPr>
          <w:sz w:val="24"/>
          <w:lang w:val="sr-Cyrl-RS"/>
        </w:rPr>
        <w:t>путем успостављања</w:t>
      </w:r>
      <w:r w:rsidR="00872A06" w:rsidRPr="001A58AE">
        <w:rPr>
          <w:sz w:val="24"/>
          <w:lang w:val="sr-Cyrl-RS"/>
        </w:rPr>
        <w:t xml:space="preserve"> сталне комисије, </w:t>
      </w:r>
      <w:r>
        <w:rPr>
          <w:sz w:val="24"/>
          <w:lang w:val="sr-Cyrl-RS"/>
        </w:rPr>
        <w:t xml:space="preserve">као </w:t>
      </w:r>
      <w:r w:rsidR="00872A06" w:rsidRPr="001A58AE">
        <w:rPr>
          <w:sz w:val="24"/>
          <w:lang w:val="sr-Cyrl-RS"/>
        </w:rPr>
        <w:t>мер</w:t>
      </w:r>
      <w:r>
        <w:rPr>
          <w:sz w:val="24"/>
          <w:lang w:val="sr-Cyrl-RS"/>
        </w:rPr>
        <w:t>е</w:t>
      </w:r>
      <w:r w:rsidR="00872A06" w:rsidRPr="001A58AE">
        <w:rPr>
          <w:sz w:val="24"/>
          <w:lang w:val="sr-Cyrl-RS"/>
        </w:rPr>
        <w:t xml:space="preserve"> за </w:t>
      </w:r>
      <w:r>
        <w:rPr>
          <w:sz w:val="24"/>
          <w:lang w:val="sr-Cyrl-RS"/>
        </w:rPr>
        <w:t xml:space="preserve">повећање </w:t>
      </w:r>
      <w:r w:rsidR="00872A06" w:rsidRPr="001A58AE">
        <w:rPr>
          <w:sz w:val="24"/>
          <w:lang w:val="sr-Cyrl-RS"/>
        </w:rPr>
        <w:t>одрж</w:t>
      </w:r>
      <w:r>
        <w:rPr>
          <w:sz w:val="24"/>
          <w:lang w:val="sr-Cyrl-RS"/>
        </w:rPr>
        <w:t>ивости</w:t>
      </w:r>
      <w:r w:rsidR="00872A06" w:rsidRPr="001A58AE">
        <w:rPr>
          <w:sz w:val="24"/>
          <w:lang w:val="sr-Cyrl-RS"/>
        </w:rPr>
        <w:t xml:space="preserve"> </w:t>
      </w:r>
      <w:r>
        <w:rPr>
          <w:sz w:val="24"/>
          <w:lang w:val="sr-Cyrl-RS"/>
        </w:rPr>
        <w:t xml:space="preserve">процеса вођења ЈБС и одржавања </w:t>
      </w:r>
      <w:r w:rsidR="00872A06" w:rsidRPr="001A58AE">
        <w:rPr>
          <w:sz w:val="24"/>
          <w:lang w:val="sr-Cyrl-RS"/>
        </w:rPr>
        <w:t xml:space="preserve">поверења јавности </w:t>
      </w:r>
      <w:r>
        <w:rPr>
          <w:sz w:val="24"/>
          <w:lang w:val="sr-Cyrl-RS"/>
        </w:rPr>
        <w:t>после</w:t>
      </w:r>
      <w:r w:rsidR="00872A06" w:rsidRPr="001A58AE">
        <w:rPr>
          <w:sz w:val="24"/>
          <w:lang w:val="sr-Cyrl-RS"/>
        </w:rPr>
        <w:t xml:space="preserve"> једнократн</w:t>
      </w:r>
      <w:r>
        <w:rPr>
          <w:sz w:val="24"/>
          <w:lang w:val="sr-Cyrl-RS"/>
        </w:rPr>
        <w:t>их</w:t>
      </w:r>
      <w:r w:rsidR="00872A06" w:rsidRPr="001A58AE">
        <w:rPr>
          <w:sz w:val="24"/>
          <w:lang w:val="sr-Cyrl-RS"/>
        </w:rPr>
        <w:t xml:space="preserve"> ревизија.</w:t>
      </w:r>
      <w:r w:rsidR="00872A06" w:rsidRPr="001A58AE">
        <w:rPr>
          <w:rStyle w:val="FootnoteReference"/>
          <w:sz w:val="24"/>
          <w:lang w:val="sr-Cyrl-RS"/>
        </w:rPr>
        <w:footnoteReference w:id="18"/>
      </w:r>
      <w:r w:rsidR="00872A06" w:rsidRPr="001A58AE">
        <w:rPr>
          <w:b/>
          <w:sz w:val="16"/>
          <w:lang w:val="sr-Cyrl-RS"/>
        </w:rPr>
        <w:t xml:space="preserve"> </w:t>
      </w:r>
    </w:p>
    <w:p w14:paraId="49BAD961" w14:textId="77777777" w:rsidR="00C40925" w:rsidRPr="001A58AE" w:rsidRDefault="00C40925">
      <w:pPr>
        <w:pStyle w:val="BodyText"/>
        <w:rPr>
          <w:b/>
          <w:sz w:val="20"/>
          <w:lang w:val="sr-Cyrl-RS"/>
        </w:rPr>
      </w:pPr>
    </w:p>
    <w:p w14:paraId="20323FDF" w14:textId="77777777" w:rsidR="00C40925" w:rsidRPr="001A58AE" w:rsidRDefault="00FD0DB0">
      <w:pPr>
        <w:pStyle w:val="BodyText"/>
        <w:spacing w:before="26"/>
        <w:rPr>
          <w:b/>
          <w:sz w:val="20"/>
          <w:lang w:val="sr-Cyrl-RS"/>
        </w:rPr>
      </w:pPr>
      <w:r w:rsidRPr="001A58AE">
        <w:rPr>
          <w:noProof/>
        </w:rPr>
        <mc:AlternateContent>
          <mc:Choice Requires="wps">
            <w:drawing>
              <wp:anchor distT="0" distB="0" distL="0" distR="0" simplePos="0" relativeHeight="487599104" behindDoc="1" locked="0" layoutInCell="1" allowOverlap="1" wp14:anchorId="480E82C1" wp14:editId="0F6723E0">
                <wp:simplePos x="0" y="0"/>
                <wp:positionH relativeFrom="page">
                  <wp:posOffset>1185545</wp:posOffset>
                </wp:positionH>
                <wp:positionV relativeFrom="paragraph">
                  <wp:posOffset>177800</wp:posOffset>
                </wp:positionV>
                <wp:extent cx="5489575" cy="1299845"/>
                <wp:effectExtent l="0" t="0" r="15875" b="14605"/>
                <wp:wrapTopAndBottom/>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9575" cy="1299845"/>
                        </a:xfrm>
                        <a:prstGeom prst="rect">
                          <a:avLst/>
                        </a:prstGeom>
                        <a:solidFill>
                          <a:srgbClr val="EBF3FD"/>
                        </a:solidFill>
                        <a:ln w="3035">
                          <a:solidFill>
                            <a:srgbClr val="005595"/>
                          </a:solidFill>
                          <a:prstDash val="solid"/>
                        </a:ln>
                      </wps:spPr>
                      <wps:txbx>
                        <w:txbxContent>
                          <w:p w14:paraId="0365CCA2" w14:textId="24751846" w:rsidR="00FD0DB0" w:rsidRDefault="00FD0DB0">
                            <w:pPr>
                              <w:spacing w:line="275" w:lineRule="exact"/>
                              <w:ind w:left="139"/>
                              <w:jc w:val="both"/>
                              <w:rPr>
                                <w:b/>
                                <w:color w:val="000000"/>
                                <w:sz w:val="24"/>
                              </w:rPr>
                            </w:pPr>
                            <w:r>
                              <w:rPr>
                                <w:b/>
                                <w:color w:val="000000"/>
                                <w:sz w:val="24"/>
                                <w:lang w:val="sr-Cyrl-RS"/>
                              </w:rPr>
                              <w:t xml:space="preserve">ПРЕПОРУКА </w:t>
                            </w:r>
                            <w:r w:rsidR="0004150C">
                              <w:rPr>
                                <w:b/>
                                <w:color w:val="000000"/>
                                <w:sz w:val="24"/>
                                <w:lang w:val="sr-Cyrl-RS"/>
                              </w:rPr>
                              <w:t>Г</w:t>
                            </w:r>
                          </w:p>
                          <w:p w14:paraId="73682037" w14:textId="085CAC72" w:rsidR="00FD0DB0" w:rsidRPr="00C5136B" w:rsidRDefault="00FD0DB0">
                            <w:pPr>
                              <w:spacing w:before="120"/>
                              <w:ind w:left="225" w:right="210"/>
                              <w:jc w:val="both"/>
                              <w:rPr>
                                <w:b/>
                                <w:i/>
                                <w:color w:val="000000"/>
                                <w:sz w:val="24"/>
                                <w:lang w:val="sr-Cyrl-RS"/>
                              </w:rPr>
                            </w:pPr>
                            <w:r w:rsidRPr="00C5136B">
                              <w:rPr>
                                <w:b/>
                                <w:i/>
                                <w:color w:val="000000"/>
                                <w:sz w:val="24"/>
                                <w:lang w:val="sr-Cyrl-RS"/>
                              </w:rPr>
                              <w:t>Требало би размотрити успостављање дугорочних мера за тачност ЈБС, које су кључне за одржавање поверења јавности. У том смислу, може се размотрити или успостављање сталног механизма за периодичну ревизију ЈБС или давање мандата Комисији за ревизију да спроводи периодичне ревизије, чија ће учесталост и обим бити јасно дефинисани законом и прописима.</w:t>
                            </w:r>
                          </w:p>
                        </w:txbxContent>
                      </wps:txbx>
                      <wps:bodyPr wrap="square" lIns="0" tIns="0" rIns="0" bIns="0" rtlCol="0">
                        <a:noAutofit/>
                      </wps:bodyPr>
                    </wps:wsp>
                  </a:graphicData>
                </a:graphic>
                <wp14:sizeRelV relativeFrom="margin">
                  <wp14:pctHeight>0</wp14:pctHeight>
                </wp14:sizeRelV>
              </wp:anchor>
            </w:drawing>
          </mc:Choice>
          <mc:Fallback>
            <w:pict>
              <v:shape w14:anchorId="480E82C1" id="Textbox 55" o:spid="_x0000_s1034" type="#_x0000_t202" style="position:absolute;margin-left:93.35pt;margin-top:14pt;width:432.25pt;height:102.35pt;z-index:-1571737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" fillcolor="#ebf3fd" strokecolor="#005595" strokeweight=".08431mm">
                <v:path arrowok="t"/>
                <v:textbox inset="0,0,0,0">
                  <w:txbxContent>
                    <w:p w14:paraId="0365CCA2" w14:textId="24751846" w:rsidR="00FD0DB0" w:rsidRDefault="00FD0DB0">
                      <w:pPr>
                        <w:spacing w:line="275" w:lineRule="exact"/>
                        <w:ind w:left="139"/>
                        <w:jc w:val="both"/>
                        <w:rPr>
                          <w:b/>
                          <w:color w:val="000000"/>
                          <w:sz w:val="24"/>
                        </w:rPr>
                      </w:pPr>
                      <w:r>
                        <w:rPr>
                          <w:b/>
                          <w:color w:val="000000"/>
                          <w:sz w:val="24"/>
                          <w:lang w:val="sr-Cyrl-RS"/>
                        </w:rPr>
                        <w:t xml:space="preserve">ПРЕПОРУКА </w:t>
                      </w:r>
                      <w:r w:rsidR="0004150C">
                        <w:rPr>
                          <w:b/>
                          <w:color w:val="000000"/>
                          <w:sz w:val="24"/>
                          <w:lang w:val="sr-Cyrl-RS"/>
                        </w:rPr>
                        <w:t>Г</w:t>
                      </w:r>
                    </w:p>
                    <w:p w14:paraId="73682037" w14:textId="085CAC72" w:rsidR="00FD0DB0" w:rsidRPr="00C5136B" w:rsidRDefault="00FD0DB0">
                      <w:pPr>
                        <w:spacing w:before="120"/>
                        <w:ind w:left="225" w:right="210"/>
                        <w:jc w:val="both"/>
                        <w:rPr>
                          <w:b/>
                          <w:i/>
                          <w:color w:val="000000"/>
                          <w:sz w:val="24"/>
                          <w:lang w:val="sr-Cyrl-RS"/>
                        </w:rPr>
                      </w:pPr>
                      <w:r w:rsidRPr="00C5136B">
                        <w:rPr>
                          <w:b/>
                          <w:i/>
                          <w:color w:val="000000"/>
                          <w:sz w:val="24"/>
                          <w:lang w:val="sr-Cyrl-RS"/>
                        </w:rPr>
                        <w:t>Требало би размотрити успостављање дугорочних мера за тачност ЈБС, које су кључне за одржавање поверења јавности. У том смислу, може се размотрити или успостављање сталног механизма за периодичну ревизију ЈБС или давање мандата Комисији за ревизију да спроводи периодичне ревизије, чија ће учесталост и обим бити јасно дефинисани законом и прописима.</w:t>
                      </w:r>
                    </w:p>
                  </w:txbxContent>
                </v:textbox>
                <w10:wrap type="topAndBottom" anchorx="page"/>
              </v:shape>
            </w:pict>
          </mc:Fallback>
        </mc:AlternateContent>
      </w:r>
    </w:p>
    <w:p w14:paraId="42C91B7D" w14:textId="76B98F48" w:rsidR="00C40925" w:rsidRDefault="00C40925">
      <w:pPr>
        <w:pStyle w:val="BodyText"/>
        <w:spacing w:before="121"/>
        <w:rPr>
          <w:b/>
          <w:lang w:val="sr-Cyrl-RS"/>
        </w:rPr>
      </w:pPr>
    </w:p>
    <w:p w14:paraId="5DA243FA" w14:textId="63D3DE8A" w:rsidR="00C40925" w:rsidRPr="00DB6A17" w:rsidRDefault="00872A06" w:rsidP="00FF36B8">
      <w:pPr>
        <w:pStyle w:val="ListParagraph"/>
        <w:numPr>
          <w:ilvl w:val="0"/>
          <w:numId w:val="11"/>
        </w:numPr>
        <w:tabs>
          <w:tab w:val="left" w:pos="1126"/>
        </w:tabs>
        <w:spacing w:before="237"/>
        <w:ind w:left="1126" w:right="311" w:hanging="567"/>
        <w:rPr>
          <w:lang w:val="sr-Cyrl-RS"/>
        </w:rPr>
      </w:pPr>
      <w:r w:rsidRPr="00DB6A17">
        <w:rPr>
          <w:sz w:val="24"/>
          <w:lang w:val="sr-Cyrl-RS"/>
        </w:rPr>
        <w:t>Члан</w:t>
      </w:r>
      <w:r w:rsidR="00FE7650">
        <w:rPr>
          <w:sz w:val="24"/>
          <w:lang w:val="sr-Cyrl-RS"/>
        </w:rPr>
        <w:t>ом</w:t>
      </w:r>
      <w:r w:rsidRPr="00DB6A17">
        <w:rPr>
          <w:sz w:val="24"/>
          <w:lang w:val="sr-Cyrl-RS"/>
        </w:rPr>
        <w:t xml:space="preserve"> 11. предвиђа </w:t>
      </w:r>
      <w:r w:rsidR="00AA7A83">
        <w:rPr>
          <w:sz w:val="24"/>
          <w:lang w:val="sr-Cyrl-RS"/>
        </w:rPr>
        <w:t xml:space="preserve">се </w:t>
      </w:r>
      <w:r w:rsidRPr="00DB6A17">
        <w:rPr>
          <w:sz w:val="24"/>
          <w:lang w:val="sr-Cyrl-RS"/>
        </w:rPr>
        <w:t xml:space="preserve">чланство у Комисији за ревизију. </w:t>
      </w:r>
      <w:r w:rsidR="00AA7A83">
        <w:rPr>
          <w:sz w:val="24"/>
          <w:lang w:val="sr-Cyrl-RS"/>
        </w:rPr>
        <w:t>Комисију ће сачињавати</w:t>
      </w:r>
      <w:r w:rsidRPr="00DB6A17">
        <w:rPr>
          <w:sz w:val="24"/>
          <w:lang w:val="sr-Cyrl-RS"/>
        </w:rPr>
        <w:t xml:space="preserve"> независн</w:t>
      </w:r>
      <w:r w:rsidR="00AA7A83">
        <w:rPr>
          <w:sz w:val="24"/>
          <w:lang w:val="sr-Cyrl-RS"/>
        </w:rPr>
        <w:t>и</w:t>
      </w:r>
      <w:r w:rsidRPr="00DB6A17">
        <w:rPr>
          <w:sz w:val="24"/>
          <w:lang w:val="sr-Cyrl-RS"/>
        </w:rPr>
        <w:t xml:space="preserve"> стручња</w:t>
      </w:r>
      <w:r w:rsidR="00AA7A83">
        <w:rPr>
          <w:sz w:val="24"/>
          <w:lang w:val="sr-Cyrl-RS"/>
        </w:rPr>
        <w:t>ци</w:t>
      </w:r>
      <w:r w:rsidRPr="00DB6A17">
        <w:rPr>
          <w:sz w:val="24"/>
          <w:lang w:val="sr-Cyrl-RS"/>
        </w:rPr>
        <w:t xml:space="preserve"> које предлаже Народна скупштина на предлог кључних изборних актера (главних влад</w:t>
      </w:r>
      <w:r w:rsidR="00AA7A83">
        <w:rPr>
          <w:sz w:val="24"/>
          <w:lang w:val="sr-Cyrl-RS"/>
        </w:rPr>
        <w:t>ајућих и</w:t>
      </w:r>
      <w:r w:rsidRPr="00DB6A17">
        <w:rPr>
          <w:sz w:val="24"/>
          <w:lang w:val="sr-Cyrl-RS"/>
        </w:rPr>
        <w:t xml:space="preserve"> опозиционих </w:t>
      </w:r>
      <w:r w:rsidR="00AA7A83">
        <w:rPr>
          <w:sz w:val="24"/>
          <w:lang w:val="sr-Cyrl-RS"/>
        </w:rPr>
        <w:t>странака у Народној скупштини</w:t>
      </w:r>
      <w:r w:rsidRPr="00DB6A17">
        <w:rPr>
          <w:sz w:val="24"/>
          <w:lang w:val="sr-Cyrl-RS"/>
        </w:rPr>
        <w:t xml:space="preserve"> и цивилног друштва), у складу са претходним препорукама ОДИХР-а.</w:t>
      </w:r>
      <w:r w:rsidRPr="001A58AE">
        <w:rPr>
          <w:rStyle w:val="FootnoteReference"/>
          <w:sz w:val="24"/>
          <w:lang w:val="sr-Cyrl-RS"/>
        </w:rPr>
        <w:footnoteReference w:id="19"/>
      </w:r>
      <w:r w:rsidRPr="00DB6A17">
        <w:rPr>
          <w:sz w:val="24"/>
          <w:lang w:val="sr-Cyrl-RS"/>
        </w:rPr>
        <w:t xml:space="preserve"> Релевантна министарства су такође укључена да учествују у раду Комисије за ревизију (члан 22), без овлашћења за доношење одлука. </w:t>
      </w:r>
      <w:r w:rsidR="00737012">
        <w:rPr>
          <w:sz w:val="24"/>
          <w:lang w:val="sr-Cyrl-RS"/>
        </w:rPr>
        <w:t>Одабир</w:t>
      </w:r>
      <w:r w:rsidRPr="00DB6A17">
        <w:rPr>
          <w:sz w:val="24"/>
          <w:lang w:val="sr-Cyrl-RS"/>
        </w:rPr>
        <w:t xml:space="preserve"> ревизора у</w:t>
      </w:r>
      <w:r w:rsidR="004F649D">
        <w:rPr>
          <w:sz w:val="24"/>
          <w:lang w:val="sr-Cyrl-RS"/>
        </w:rPr>
        <w:t>нутар</w:t>
      </w:r>
      <w:r w:rsidRPr="00DB6A17">
        <w:rPr>
          <w:sz w:val="24"/>
          <w:lang w:val="sr-Cyrl-RS"/>
        </w:rPr>
        <w:t xml:space="preserve"> државн</w:t>
      </w:r>
      <w:r w:rsidR="004F649D">
        <w:rPr>
          <w:sz w:val="24"/>
          <w:lang w:val="sr-Cyrl-RS"/>
        </w:rPr>
        <w:t>е</w:t>
      </w:r>
      <w:r w:rsidRPr="00DB6A17">
        <w:rPr>
          <w:sz w:val="24"/>
          <w:lang w:val="sr-Cyrl-RS"/>
        </w:rPr>
        <w:t xml:space="preserve"> управ</w:t>
      </w:r>
      <w:r w:rsidR="004F649D">
        <w:rPr>
          <w:sz w:val="24"/>
          <w:lang w:val="sr-Cyrl-RS"/>
        </w:rPr>
        <w:t>е</w:t>
      </w:r>
      <w:r w:rsidRPr="00DB6A17">
        <w:rPr>
          <w:sz w:val="24"/>
          <w:lang w:val="sr-Cyrl-RS"/>
        </w:rPr>
        <w:t xml:space="preserve">, који се одређују на </w:t>
      </w:r>
      <w:r w:rsidR="004F649D" w:rsidRPr="003261CB">
        <w:rPr>
          <w:i/>
          <w:iCs/>
        </w:rPr>
        <w:t xml:space="preserve">ad hoc </w:t>
      </w:r>
      <w:r w:rsidRPr="00DB6A17">
        <w:rPr>
          <w:sz w:val="24"/>
          <w:lang w:val="sr-Cyrl-RS"/>
        </w:rPr>
        <w:t xml:space="preserve">основи, један је од начина за </w:t>
      </w:r>
      <w:r w:rsidR="004F649D">
        <w:rPr>
          <w:sz w:val="24"/>
          <w:lang w:val="sr-Cyrl-RS"/>
        </w:rPr>
        <w:t>вршење</w:t>
      </w:r>
      <w:r w:rsidRPr="00DB6A17">
        <w:rPr>
          <w:sz w:val="24"/>
          <w:lang w:val="sr-Cyrl-RS"/>
        </w:rPr>
        <w:t xml:space="preserve"> ревизије ЈБС. У складу са </w:t>
      </w:r>
      <w:r w:rsidR="004F649D">
        <w:rPr>
          <w:sz w:val="24"/>
          <w:lang w:val="sr-Cyrl-RS"/>
        </w:rPr>
        <w:t>ранијим</w:t>
      </w:r>
      <w:r w:rsidRPr="00DB6A17">
        <w:rPr>
          <w:sz w:val="24"/>
          <w:lang w:val="sr-Cyrl-RS"/>
        </w:rPr>
        <w:t xml:space="preserve"> препорукама ОДИХР-а, модалитети који </w:t>
      </w:r>
      <w:r w:rsidR="004F649D">
        <w:rPr>
          <w:sz w:val="24"/>
          <w:lang w:val="sr-Cyrl-RS"/>
        </w:rPr>
        <w:t>подразумевају да</w:t>
      </w:r>
      <w:r w:rsidRPr="00DB6A17">
        <w:rPr>
          <w:sz w:val="24"/>
          <w:lang w:val="sr-Cyrl-RS"/>
        </w:rPr>
        <w:t xml:space="preserve"> власт, опозициј</w:t>
      </w:r>
      <w:r w:rsidR="004F649D">
        <w:rPr>
          <w:sz w:val="24"/>
          <w:lang w:val="sr-Cyrl-RS"/>
        </w:rPr>
        <w:t>а</w:t>
      </w:r>
      <w:r w:rsidRPr="00DB6A17">
        <w:rPr>
          <w:sz w:val="24"/>
          <w:lang w:val="sr-Cyrl-RS"/>
        </w:rPr>
        <w:t xml:space="preserve"> и цивилно друштво </w:t>
      </w:r>
      <w:r w:rsidR="004F649D">
        <w:rPr>
          <w:sz w:val="24"/>
          <w:lang w:val="sr-Cyrl-RS"/>
        </w:rPr>
        <w:t>предлажу стручњаке</w:t>
      </w:r>
      <w:r w:rsidRPr="00DB6A17">
        <w:rPr>
          <w:sz w:val="24"/>
          <w:lang w:val="sr-Cyrl-RS"/>
        </w:rPr>
        <w:t xml:space="preserve"> представљају адекватну основу за независан процес прихватљив за заинтересоване стране. Међутим, </w:t>
      </w:r>
      <w:r w:rsidR="004F649D">
        <w:rPr>
          <w:sz w:val="24"/>
          <w:lang w:val="sr-Cyrl-RS"/>
        </w:rPr>
        <w:t>иако</w:t>
      </w:r>
      <w:r w:rsidRPr="00DB6A17">
        <w:rPr>
          <w:sz w:val="24"/>
          <w:lang w:val="sr-Cyrl-RS"/>
        </w:rPr>
        <w:t xml:space="preserve"> </w:t>
      </w:r>
      <w:r w:rsidR="004F649D">
        <w:rPr>
          <w:sz w:val="24"/>
          <w:lang w:val="sr-Cyrl-RS"/>
        </w:rPr>
        <w:t xml:space="preserve">се </w:t>
      </w:r>
      <w:r w:rsidRPr="00DB6A17">
        <w:rPr>
          <w:sz w:val="24"/>
          <w:lang w:val="sr-Cyrl-RS"/>
        </w:rPr>
        <w:t>предлог</w:t>
      </w:r>
      <w:r w:rsidR="004F649D">
        <w:rPr>
          <w:sz w:val="24"/>
          <w:lang w:val="sr-Cyrl-RS"/>
        </w:rPr>
        <w:t>ом</w:t>
      </w:r>
      <w:r w:rsidRPr="00DB6A17">
        <w:rPr>
          <w:sz w:val="24"/>
          <w:lang w:val="sr-Cyrl-RS"/>
        </w:rPr>
        <w:t xml:space="preserve"> омогућава инклузивн</w:t>
      </w:r>
      <w:r w:rsidR="004F649D">
        <w:rPr>
          <w:sz w:val="24"/>
          <w:lang w:val="sr-Cyrl-RS"/>
        </w:rPr>
        <w:t>а</w:t>
      </w:r>
      <w:r w:rsidRPr="00DB6A17">
        <w:rPr>
          <w:sz w:val="24"/>
          <w:lang w:val="sr-Cyrl-RS"/>
        </w:rPr>
        <w:t xml:space="preserve"> и </w:t>
      </w:r>
      <w:r w:rsidR="007B4868">
        <w:rPr>
          <w:sz w:val="24"/>
          <w:lang w:val="sr-Cyrl-RS"/>
        </w:rPr>
        <w:t>евентуално</w:t>
      </w:r>
      <w:r w:rsidRPr="00DB6A17">
        <w:rPr>
          <w:sz w:val="24"/>
          <w:lang w:val="sr-Cyrl-RS"/>
        </w:rPr>
        <w:t xml:space="preserve"> независн</w:t>
      </w:r>
      <w:r w:rsidR="004F649D">
        <w:rPr>
          <w:sz w:val="24"/>
          <w:lang w:val="sr-Cyrl-RS"/>
        </w:rPr>
        <w:t>а</w:t>
      </w:r>
      <w:r w:rsidRPr="00DB6A17">
        <w:rPr>
          <w:sz w:val="24"/>
          <w:lang w:val="sr-Cyrl-RS"/>
        </w:rPr>
        <w:t xml:space="preserve"> Комисиј</w:t>
      </w:r>
      <w:r w:rsidR="004F649D">
        <w:rPr>
          <w:sz w:val="24"/>
          <w:lang w:val="sr-Cyrl-RS"/>
        </w:rPr>
        <w:t>а</w:t>
      </w:r>
      <w:r w:rsidRPr="00DB6A17">
        <w:rPr>
          <w:sz w:val="24"/>
          <w:lang w:val="sr-Cyrl-RS"/>
        </w:rPr>
        <w:t>, која би укључивала и власт и опозицију, Нацрт</w:t>
      </w:r>
      <w:r w:rsidR="004F649D">
        <w:rPr>
          <w:sz w:val="24"/>
          <w:lang w:val="sr-Cyrl-RS"/>
        </w:rPr>
        <w:t>ом</w:t>
      </w:r>
      <w:r w:rsidRPr="00DB6A17">
        <w:rPr>
          <w:sz w:val="24"/>
          <w:lang w:val="sr-Cyrl-RS"/>
        </w:rPr>
        <w:t xml:space="preserve"> закона би мог</w:t>
      </w:r>
      <w:r w:rsidR="004F649D">
        <w:rPr>
          <w:sz w:val="24"/>
          <w:lang w:val="sr-Cyrl-RS"/>
        </w:rPr>
        <w:t>ла</w:t>
      </w:r>
      <w:r w:rsidRPr="00DB6A17">
        <w:rPr>
          <w:sz w:val="24"/>
          <w:lang w:val="sr-Cyrl-RS"/>
        </w:rPr>
        <w:t xml:space="preserve"> да </w:t>
      </w:r>
      <w:r w:rsidR="004F649D">
        <w:rPr>
          <w:sz w:val="24"/>
          <w:lang w:val="sr-Cyrl-RS"/>
        </w:rPr>
        <w:t xml:space="preserve">се </w:t>
      </w:r>
      <w:r w:rsidRPr="00DB6A17">
        <w:rPr>
          <w:sz w:val="24"/>
          <w:lang w:val="sr-Cyrl-RS"/>
        </w:rPr>
        <w:t>обезбеди већ</w:t>
      </w:r>
      <w:r w:rsidR="004F649D">
        <w:rPr>
          <w:sz w:val="24"/>
          <w:lang w:val="sr-Cyrl-RS"/>
        </w:rPr>
        <w:t>а</w:t>
      </w:r>
      <w:r w:rsidRPr="00DB6A17">
        <w:rPr>
          <w:sz w:val="24"/>
          <w:lang w:val="sr-Cyrl-RS"/>
        </w:rPr>
        <w:t xml:space="preserve"> непристрасност и </w:t>
      </w:r>
      <w:r w:rsidR="007B4868">
        <w:rPr>
          <w:sz w:val="24"/>
          <w:lang w:val="sr-Cyrl-RS"/>
        </w:rPr>
        <w:t>баланс</w:t>
      </w:r>
      <w:r w:rsidRPr="00DB6A17">
        <w:rPr>
          <w:sz w:val="24"/>
          <w:lang w:val="sr-Cyrl-RS"/>
        </w:rPr>
        <w:t xml:space="preserve"> ако би </w:t>
      </w:r>
      <w:r w:rsidR="004F649D">
        <w:rPr>
          <w:sz w:val="24"/>
          <w:lang w:val="sr-Cyrl-RS"/>
        </w:rPr>
        <w:t xml:space="preserve">се </w:t>
      </w:r>
      <w:r w:rsidRPr="00DB6A17">
        <w:rPr>
          <w:sz w:val="24"/>
          <w:lang w:val="sr-Cyrl-RS"/>
        </w:rPr>
        <w:t>укључио сличан број стручњака које предл</w:t>
      </w:r>
      <w:r w:rsidR="007B4868">
        <w:rPr>
          <w:sz w:val="24"/>
          <w:lang w:val="sr-Cyrl-RS"/>
        </w:rPr>
        <w:t>ажу</w:t>
      </w:r>
      <w:r w:rsidRPr="00DB6A17">
        <w:rPr>
          <w:sz w:val="24"/>
          <w:lang w:val="sr-Cyrl-RS"/>
        </w:rPr>
        <w:t xml:space="preserve"> вла</w:t>
      </w:r>
      <w:r w:rsidR="004F649D">
        <w:rPr>
          <w:sz w:val="24"/>
          <w:lang w:val="sr-Cyrl-RS"/>
        </w:rPr>
        <w:t>ст</w:t>
      </w:r>
      <w:r w:rsidR="007B4868">
        <w:rPr>
          <w:sz w:val="24"/>
          <w:lang w:val="sr-Cyrl-RS"/>
        </w:rPr>
        <w:t xml:space="preserve"> и</w:t>
      </w:r>
      <w:r w:rsidRPr="00DB6A17">
        <w:rPr>
          <w:sz w:val="24"/>
          <w:lang w:val="sr-Cyrl-RS"/>
        </w:rPr>
        <w:t xml:space="preserve"> опозиција, као што је предвиђено у предлогу </w:t>
      </w:r>
      <w:r w:rsidR="00B364B1">
        <w:rPr>
          <w:sz w:val="24"/>
          <w:lang w:val="sr-Cyrl-RS"/>
        </w:rPr>
        <w:t xml:space="preserve">Удружења </w:t>
      </w:r>
      <w:r w:rsidRPr="00DB6A17">
        <w:rPr>
          <w:sz w:val="24"/>
          <w:lang w:val="sr-Cyrl-RS"/>
        </w:rPr>
        <w:t>ЦРТА (владајућ</w:t>
      </w:r>
      <w:r w:rsidR="00DB6A17" w:rsidRPr="00DB6A17">
        <w:rPr>
          <w:sz w:val="24"/>
          <w:lang w:val="sr-Cyrl-RS"/>
        </w:rPr>
        <w:t>а</w:t>
      </w:r>
      <w:r w:rsidRPr="00DB6A17">
        <w:rPr>
          <w:sz w:val="24"/>
          <w:lang w:val="sr-Cyrl-RS"/>
        </w:rPr>
        <w:t xml:space="preserve"> већин</w:t>
      </w:r>
      <w:r w:rsidR="00DB6A17" w:rsidRPr="00DB6A17">
        <w:rPr>
          <w:sz w:val="24"/>
          <w:lang w:val="sr-Cyrl-RS"/>
        </w:rPr>
        <w:t>а</w:t>
      </w:r>
      <w:r w:rsidRPr="00DB6A17">
        <w:rPr>
          <w:sz w:val="24"/>
          <w:lang w:val="sr-Cyrl-RS"/>
        </w:rPr>
        <w:t>, опозициј</w:t>
      </w:r>
      <w:r w:rsidR="00DB6A17" w:rsidRPr="00DB6A17">
        <w:rPr>
          <w:sz w:val="24"/>
          <w:lang w:val="sr-Cyrl-RS"/>
        </w:rPr>
        <w:t>а</w:t>
      </w:r>
      <w:r w:rsidRPr="00DB6A17">
        <w:rPr>
          <w:sz w:val="24"/>
          <w:lang w:val="sr-Cyrl-RS"/>
        </w:rPr>
        <w:t xml:space="preserve"> и </w:t>
      </w:r>
      <w:r w:rsidR="00DB6A17" w:rsidRPr="00DB6A17">
        <w:rPr>
          <w:sz w:val="24"/>
          <w:lang w:val="sr-Cyrl-RS"/>
        </w:rPr>
        <w:t xml:space="preserve">организације </w:t>
      </w:r>
      <w:r w:rsidR="00B364B1">
        <w:rPr>
          <w:sz w:val="24"/>
          <w:lang w:val="sr-Cyrl-RS"/>
        </w:rPr>
        <w:t>цивилног</w:t>
      </w:r>
      <w:r w:rsidRPr="00DB6A17">
        <w:rPr>
          <w:sz w:val="24"/>
          <w:lang w:val="sr-Cyrl-RS"/>
        </w:rPr>
        <w:t xml:space="preserve"> друштва</w:t>
      </w:r>
      <w:bookmarkStart w:id="18" w:name="_bookmark17"/>
      <w:bookmarkStart w:id="19" w:name="_bookmark18"/>
      <w:bookmarkEnd w:id="18"/>
      <w:bookmarkEnd w:id="19"/>
      <w:r w:rsidR="00B364B1">
        <w:rPr>
          <w:sz w:val="24"/>
          <w:lang w:val="sr-Cyrl-RS"/>
        </w:rPr>
        <w:t xml:space="preserve"> предлажу сваки по три члана</w:t>
      </w:r>
      <w:r w:rsidRPr="00DB6A17">
        <w:rPr>
          <w:lang w:val="sr-Cyrl-RS"/>
        </w:rPr>
        <w:t>).</w:t>
      </w:r>
      <w:r w:rsidR="0082158C" w:rsidRPr="001A58AE">
        <w:rPr>
          <w:rStyle w:val="FootnoteReference"/>
          <w:lang w:val="sr-Cyrl-RS"/>
        </w:rPr>
        <w:footnoteReference w:id="20"/>
      </w:r>
      <w:r w:rsidRPr="00DB6A17">
        <w:rPr>
          <w:lang w:val="sr-Cyrl-RS"/>
        </w:rPr>
        <w:t xml:space="preserve"> </w:t>
      </w:r>
      <w:r w:rsidR="00B364B1">
        <w:rPr>
          <w:lang w:val="sr-Cyrl-RS"/>
        </w:rPr>
        <w:t>Осим тога</w:t>
      </w:r>
      <w:r w:rsidRPr="00DB6A17">
        <w:rPr>
          <w:lang w:val="sr-Cyrl-RS"/>
        </w:rPr>
        <w:t xml:space="preserve">, показало се да ангажовање угледних актера цивилног друштва у процесима изборне реформе повећава поверење јавности у те процесе; стога, треба имати у виду да повећање броја представника цивилног друштва – од два од десет чланова предложених у Нацрту закона – може имати већи потенцијал </w:t>
      </w:r>
      <w:r w:rsidR="007B4868">
        <w:rPr>
          <w:lang w:val="sr-Cyrl-RS"/>
        </w:rPr>
        <w:t>да</w:t>
      </w:r>
      <w:r w:rsidR="007C0D23">
        <w:rPr>
          <w:lang w:val="sr-Cyrl-RS"/>
        </w:rPr>
        <w:t xml:space="preserve"> повећа</w:t>
      </w:r>
      <w:r w:rsidRPr="00DB6A17">
        <w:rPr>
          <w:lang w:val="sr-Cyrl-RS"/>
        </w:rPr>
        <w:t xml:space="preserve"> поверењ</w:t>
      </w:r>
      <w:r w:rsidR="007C0D23">
        <w:rPr>
          <w:lang w:val="sr-Cyrl-RS"/>
        </w:rPr>
        <w:t>е</w:t>
      </w:r>
      <w:r w:rsidRPr="00DB6A17">
        <w:rPr>
          <w:lang w:val="sr-Cyrl-RS"/>
        </w:rPr>
        <w:t xml:space="preserve"> јавности у рад Комисије за ревизију и стварн</w:t>
      </w:r>
      <w:r w:rsidR="007C0D23">
        <w:rPr>
          <w:lang w:val="sr-Cyrl-RS"/>
        </w:rPr>
        <w:t>у</w:t>
      </w:r>
      <w:r w:rsidRPr="00DB6A17">
        <w:rPr>
          <w:lang w:val="sr-Cyrl-RS"/>
        </w:rPr>
        <w:t xml:space="preserve"> и </w:t>
      </w:r>
      <w:r w:rsidR="00B364B1">
        <w:rPr>
          <w:lang w:val="sr-Cyrl-RS"/>
        </w:rPr>
        <w:t>перципиран</w:t>
      </w:r>
      <w:r w:rsidR="007C0D23">
        <w:rPr>
          <w:lang w:val="sr-Cyrl-RS"/>
        </w:rPr>
        <w:t>у</w:t>
      </w:r>
      <w:r w:rsidRPr="00DB6A17">
        <w:rPr>
          <w:lang w:val="sr-Cyrl-RS"/>
        </w:rPr>
        <w:t xml:space="preserve"> независност ревизије. </w:t>
      </w:r>
      <w:r w:rsidR="00B364B1">
        <w:rPr>
          <w:lang w:val="sr-Cyrl-RS"/>
        </w:rPr>
        <w:t>Ч</w:t>
      </w:r>
      <w:r w:rsidRPr="00DB6A17">
        <w:rPr>
          <w:lang w:val="sr-Cyrl-RS"/>
        </w:rPr>
        <w:t>лан</w:t>
      </w:r>
      <w:r w:rsidR="00B364B1">
        <w:rPr>
          <w:lang w:val="sr-Cyrl-RS"/>
        </w:rPr>
        <w:t>ом</w:t>
      </w:r>
      <w:r w:rsidRPr="00DB6A17">
        <w:rPr>
          <w:lang w:val="sr-Cyrl-RS"/>
        </w:rPr>
        <w:t xml:space="preserve"> 20.</w:t>
      </w:r>
      <w:r w:rsidR="00B364B1">
        <w:rPr>
          <w:lang w:val="sr-Cyrl-RS"/>
        </w:rPr>
        <w:t xml:space="preserve"> Нацрта</w:t>
      </w:r>
      <w:r w:rsidRPr="00DB6A17">
        <w:rPr>
          <w:lang w:val="sr-Cyrl-RS"/>
        </w:rPr>
        <w:t xml:space="preserve"> предлаже </w:t>
      </w:r>
      <w:r w:rsidR="00B364B1">
        <w:rPr>
          <w:lang w:val="sr-Cyrl-RS"/>
        </w:rPr>
        <w:t xml:space="preserve">се </w:t>
      </w:r>
      <w:r w:rsidRPr="00DB6A17">
        <w:rPr>
          <w:lang w:val="sr-Cyrl-RS"/>
        </w:rPr>
        <w:t>сме</w:t>
      </w:r>
      <w:r w:rsidR="00B364B1">
        <w:rPr>
          <w:lang w:val="sr-Cyrl-RS"/>
        </w:rPr>
        <w:t>њивање</w:t>
      </w:r>
      <w:r w:rsidR="004B2CEB">
        <w:rPr>
          <w:lang w:val="sr-Cyrl-RS"/>
        </w:rPr>
        <w:t xml:space="preserve"> на месту</w:t>
      </w:r>
      <w:r w:rsidRPr="00DB6A17">
        <w:rPr>
          <w:lang w:val="sr-Cyrl-RS"/>
        </w:rPr>
        <w:t xml:space="preserve"> председника </w:t>
      </w:r>
      <w:r w:rsidR="004B2CEB">
        <w:rPr>
          <w:lang w:val="sr-Cyrl-RS"/>
        </w:rPr>
        <w:t>К</w:t>
      </w:r>
      <w:r w:rsidRPr="00DB6A17">
        <w:rPr>
          <w:lang w:val="sr-Cyrl-RS"/>
        </w:rPr>
        <w:t xml:space="preserve">омисије </w:t>
      </w:r>
      <w:r w:rsidR="004B2CEB">
        <w:rPr>
          <w:lang w:val="sr-Cyrl-RS"/>
        </w:rPr>
        <w:t xml:space="preserve">за ревизију </w:t>
      </w:r>
      <w:r w:rsidRPr="00DB6A17">
        <w:rPr>
          <w:lang w:val="sr-Cyrl-RS"/>
        </w:rPr>
        <w:t xml:space="preserve">свака три месеца, при чему </w:t>
      </w:r>
      <w:r w:rsidR="004B2CEB">
        <w:rPr>
          <w:lang w:val="sr-Cyrl-RS"/>
        </w:rPr>
        <w:t xml:space="preserve">ће </w:t>
      </w:r>
      <w:r w:rsidRPr="00DB6A17">
        <w:rPr>
          <w:lang w:val="sr-Cyrl-RS"/>
        </w:rPr>
        <w:t>први председавајући б</w:t>
      </w:r>
      <w:r w:rsidR="004B2CEB">
        <w:rPr>
          <w:lang w:val="sr-Cyrl-RS"/>
        </w:rPr>
        <w:t>ити</w:t>
      </w:r>
      <w:r w:rsidRPr="00DB6A17">
        <w:rPr>
          <w:lang w:val="sr-Cyrl-RS"/>
        </w:rPr>
        <w:t xml:space="preserve"> члан којег </w:t>
      </w:r>
      <w:r w:rsidR="004B2CEB">
        <w:rPr>
          <w:lang w:val="sr-Cyrl-RS"/>
        </w:rPr>
        <w:t xml:space="preserve">су </w:t>
      </w:r>
      <w:r w:rsidRPr="00DB6A17">
        <w:rPr>
          <w:lang w:val="sr-Cyrl-RS"/>
        </w:rPr>
        <w:t>предл</w:t>
      </w:r>
      <w:r w:rsidR="004B2CEB">
        <w:rPr>
          <w:lang w:val="sr-Cyrl-RS"/>
        </w:rPr>
        <w:t>ожила</w:t>
      </w:r>
      <w:r w:rsidRPr="00DB6A17">
        <w:rPr>
          <w:lang w:val="sr-Cyrl-RS"/>
        </w:rPr>
        <w:t xml:space="preserve"> удружења (групе грађана).</w:t>
      </w:r>
      <w:r w:rsidR="0082158C" w:rsidRPr="001A58AE">
        <w:rPr>
          <w:rStyle w:val="FootnoteReference"/>
          <w:lang w:val="sr-Cyrl-RS"/>
        </w:rPr>
        <w:footnoteReference w:id="21"/>
      </w:r>
      <w:r w:rsidRPr="00DB6A17">
        <w:rPr>
          <w:lang w:val="sr-Cyrl-RS"/>
        </w:rPr>
        <w:t xml:space="preserve"> Први председник који је из удружења додаје елемент неутралности у одлучивање Комисије за ревизију. </w:t>
      </w:r>
      <w:r w:rsidR="004B2CEB">
        <w:rPr>
          <w:lang w:val="sr-Cyrl-RS"/>
        </w:rPr>
        <w:t>С</w:t>
      </w:r>
      <w:r w:rsidRPr="00DB6A17">
        <w:rPr>
          <w:lang w:val="sr-Cyrl-RS"/>
        </w:rPr>
        <w:t xml:space="preserve">астав Комисије за ревизију предложен у Нацрту закона и састав предложен у нацрту </w:t>
      </w:r>
      <w:r w:rsidR="004B2CEB">
        <w:rPr>
          <w:lang w:val="sr-Cyrl-RS"/>
        </w:rPr>
        <w:t xml:space="preserve">Удружења </w:t>
      </w:r>
      <w:r w:rsidRPr="00DB6A17">
        <w:rPr>
          <w:lang w:val="sr-Cyrl-RS"/>
        </w:rPr>
        <w:t>ЦРТА обезбеђују адекватн</w:t>
      </w:r>
      <w:r w:rsidR="004B2CEB">
        <w:rPr>
          <w:lang w:val="sr-Cyrl-RS"/>
        </w:rPr>
        <w:t>е</w:t>
      </w:r>
      <w:r w:rsidRPr="00DB6A17">
        <w:rPr>
          <w:lang w:val="sr-Cyrl-RS"/>
        </w:rPr>
        <w:t xml:space="preserve"> основ</w:t>
      </w:r>
      <w:r w:rsidR="004B2CEB">
        <w:rPr>
          <w:lang w:val="sr-Cyrl-RS"/>
        </w:rPr>
        <w:t>е</w:t>
      </w:r>
      <w:r w:rsidRPr="00DB6A17">
        <w:rPr>
          <w:lang w:val="sr-Cyrl-RS"/>
        </w:rPr>
        <w:t xml:space="preserve"> за </w:t>
      </w:r>
      <w:r w:rsidR="004B2CEB">
        <w:rPr>
          <w:lang w:val="sr-Cyrl-RS"/>
        </w:rPr>
        <w:t>успостављање</w:t>
      </w:r>
      <w:r w:rsidRPr="00DB6A17">
        <w:rPr>
          <w:lang w:val="sr-Cyrl-RS"/>
        </w:rPr>
        <w:t xml:space="preserve"> независне </w:t>
      </w:r>
      <w:r w:rsidR="004B2CEB">
        <w:rPr>
          <w:lang w:val="sr-Cyrl-RS"/>
        </w:rPr>
        <w:t>Комисије за р</w:t>
      </w:r>
      <w:r w:rsidRPr="00DB6A17">
        <w:rPr>
          <w:lang w:val="sr-Cyrl-RS"/>
        </w:rPr>
        <w:t>евиз</w:t>
      </w:r>
      <w:r w:rsidR="004B2CEB">
        <w:rPr>
          <w:lang w:val="sr-Cyrl-RS"/>
        </w:rPr>
        <w:t>ију</w:t>
      </w:r>
      <w:r w:rsidRPr="00DB6A17">
        <w:rPr>
          <w:lang w:val="sr-Cyrl-RS"/>
        </w:rPr>
        <w:t xml:space="preserve">, </w:t>
      </w:r>
      <w:r w:rsidR="004B2CEB">
        <w:rPr>
          <w:lang w:val="sr-Cyrl-RS"/>
        </w:rPr>
        <w:t xml:space="preserve">али би </w:t>
      </w:r>
      <w:r w:rsidRPr="00DB6A17">
        <w:rPr>
          <w:lang w:val="sr-Cyrl-RS"/>
        </w:rPr>
        <w:t xml:space="preserve">могле </w:t>
      </w:r>
      <w:r w:rsidR="004B2CEB">
        <w:rPr>
          <w:lang w:val="sr-Cyrl-RS"/>
        </w:rPr>
        <w:t xml:space="preserve">да </w:t>
      </w:r>
      <w:r w:rsidRPr="00DB6A17">
        <w:rPr>
          <w:lang w:val="sr-Cyrl-RS"/>
        </w:rPr>
        <w:t>се размотр</w:t>
      </w:r>
      <w:r w:rsidR="004B2CEB">
        <w:rPr>
          <w:lang w:val="sr-Cyrl-RS"/>
        </w:rPr>
        <w:t>е</w:t>
      </w:r>
      <w:r w:rsidRPr="00DB6A17">
        <w:rPr>
          <w:lang w:val="sr-Cyrl-RS"/>
        </w:rPr>
        <w:t xml:space="preserve"> даље гаранције за њено независно функционисање.</w:t>
      </w:r>
    </w:p>
    <w:p w14:paraId="3516A7E3" w14:textId="77777777" w:rsidR="00C40925" w:rsidRPr="001A58AE" w:rsidRDefault="00C40925">
      <w:pPr>
        <w:pStyle w:val="BodyText"/>
        <w:rPr>
          <w:sz w:val="20"/>
          <w:lang w:val="sr-Cyrl-RS"/>
        </w:rPr>
      </w:pPr>
    </w:p>
    <w:p w14:paraId="41336FAE" w14:textId="77777777" w:rsidR="00C40925" w:rsidRPr="001A58AE" w:rsidRDefault="00FD0DB0">
      <w:pPr>
        <w:pStyle w:val="BodyText"/>
        <w:spacing w:before="30"/>
        <w:rPr>
          <w:sz w:val="20"/>
          <w:lang w:val="sr-Cyrl-RS"/>
        </w:rPr>
      </w:pPr>
      <w:r w:rsidRPr="001A58AE">
        <w:rPr>
          <w:noProof/>
        </w:rPr>
        <mc:AlternateContent>
          <mc:Choice Requires="wps">
            <w:drawing>
              <wp:anchor distT="0" distB="0" distL="0" distR="0" simplePos="0" relativeHeight="487600128" behindDoc="1" locked="0" layoutInCell="1" allowOverlap="1" wp14:anchorId="7BB0E2FF" wp14:editId="4C013C88">
                <wp:simplePos x="0" y="0"/>
                <wp:positionH relativeFrom="page">
                  <wp:posOffset>1185672</wp:posOffset>
                </wp:positionH>
                <wp:positionV relativeFrom="paragraph">
                  <wp:posOffset>182348</wp:posOffset>
                </wp:positionV>
                <wp:extent cx="5489575" cy="1209040"/>
                <wp:effectExtent l="0" t="0" r="0" b="0"/>
                <wp:wrapTopAndBottom/>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9575" cy="1209040"/>
                        </a:xfrm>
                        <a:prstGeom prst="rect">
                          <a:avLst/>
                        </a:prstGeom>
                        <a:solidFill>
                          <a:srgbClr val="EBF3FD"/>
                        </a:solidFill>
                        <a:ln w="3035">
                          <a:solidFill>
                            <a:srgbClr val="005595"/>
                          </a:solidFill>
                          <a:prstDash val="solid"/>
                        </a:ln>
                      </wps:spPr>
                      <wps:txbx>
                        <w:txbxContent>
                          <w:p w14:paraId="7404B28B" w14:textId="5FB42ED2" w:rsidR="00FD0DB0" w:rsidRPr="00C5136B" w:rsidRDefault="00FD0DB0">
                            <w:pPr>
                              <w:spacing w:line="275" w:lineRule="exact"/>
                              <w:ind w:left="139"/>
                              <w:jc w:val="both"/>
                              <w:rPr>
                                <w:b/>
                                <w:color w:val="000000"/>
                                <w:sz w:val="24"/>
                                <w:lang w:val="sr-Cyrl-RS"/>
                              </w:rPr>
                            </w:pPr>
                            <w:r w:rsidRPr="00C5136B">
                              <w:rPr>
                                <w:b/>
                                <w:color w:val="000000"/>
                                <w:sz w:val="24"/>
                                <w:lang w:val="sr-Cyrl-RS"/>
                              </w:rPr>
                              <w:t xml:space="preserve">ПРЕПОРУКА </w:t>
                            </w:r>
                            <w:r w:rsidR="0004150C">
                              <w:rPr>
                                <w:b/>
                                <w:color w:val="000000"/>
                                <w:sz w:val="24"/>
                                <w:lang w:val="sr-Cyrl-RS"/>
                              </w:rPr>
                              <w:t>Д</w:t>
                            </w:r>
                          </w:p>
                          <w:p w14:paraId="734265D2" w14:textId="2C6913AB" w:rsidR="00FD0DB0" w:rsidRPr="00C5136B" w:rsidRDefault="00FD0DB0">
                            <w:pPr>
                              <w:spacing w:before="120"/>
                              <w:ind w:left="225" w:right="213"/>
                              <w:jc w:val="both"/>
                              <w:rPr>
                                <w:b/>
                                <w:i/>
                                <w:color w:val="000000"/>
                                <w:sz w:val="24"/>
                                <w:lang w:val="sr-Cyrl-RS"/>
                              </w:rPr>
                            </w:pPr>
                            <w:r w:rsidRPr="00C5136B">
                              <w:rPr>
                                <w:b/>
                                <w:i/>
                                <w:color w:val="000000"/>
                                <w:sz w:val="24"/>
                                <w:lang w:val="sr-Cyrl-RS"/>
                              </w:rPr>
                              <w:t xml:space="preserve">Да би се обезбедила стварна и перципирана независност Комисије за ревизију и добило поверење јавности у њен рад, препоручује се да пре постизања сагласности о </w:t>
                            </w:r>
                            <w:r>
                              <w:rPr>
                                <w:b/>
                                <w:i/>
                                <w:color w:val="000000"/>
                                <w:sz w:val="24"/>
                                <w:lang w:val="sr-Cyrl-RS"/>
                              </w:rPr>
                              <w:t xml:space="preserve">њеном </w:t>
                            </w:r>
                            <w:r w:rsidRPr="00C5136B">
                              <w:rPr>
                                <w:b/>
                                <w:i/>
                                <w:color w:val="000000"/>
                                <w:sz w:val="24"/>
                                <w:lang w:val="sr-Cyrl-RS"/>
                              </w:rPr>
                              <w:t>коначном саставу који ће бити предложен у нацрту, ова тема буде предмет инклузивних консултација између власти, опозиције и цивилног друштва.</w:t>
                            </w:r>
                          </w:p>
                        </w:txbxContent>
                      </wps:txbx>
                      <wps:bodyPr wrap="square" lIns="0" tIns="0" rIns="0" bIns="0" rtlCol="0">
                        <a:noAutofit/>
                      </wps:bodyPr>
                    </wps:wsp>
                  </a:graphicData>
                </a:graphic>
              </wp:anchor>
            </w:drawing>
          </mc:Choice>
          <mc:Fallback>
            <w:pict>
              <v:shape w14:anchorId="7BB0E2FF" id="Textbox 57" o:spid="_x0000_s1035" type="#_x0000_t202" style="position:absolute;margin-left:93.35pt;margin-top:14.35pt;width:432.25pt;height:95.2pt;z-index:-15716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" fillcolor="#ebf3fd" strokecolor="#005595" strokeweight=".08431mm">
                <v:path arrowok="t"/>
                <v:textbox inset="0,0,0,0">
                  <w:txbxContent>
                    <w:p w14:paraId="7404B28B" w14:textId="5FB42ED2" w:rsidR="00FD0DB0" w:rsidRPr="00C5136B" w:rsidRDefault="00FD0DB0">
                      <w:pPr>
                        <w:spacing w:line="275" w:lineRule="exact"/>
                        <w:ind w:left="139"/>
                        <w:jc w:val="both"/>
                        <w:rPr>
                          <w:b/>
                          <w:color w:val="000000"/>
                          <w:sz w:val="24"/>
                          <w:lang w:val="sr-Cyrl-RS"/>
                        </w:rPr>
                      </w:pPr>
                      <w:r w:rsidRPr="00C5136B">
                        <w:rPr>
                          <w:b/>
                          <w:color w:val="000000"/>
                          <w:sz w:val="24"/>
                          <w:lang w:val="sr-Cyrl-RS"/>
                        </w:rPr>
                        <w:t xml:space="preserve">ПРЕПОРУКА </w:t>
                      </w:r>
                      <w:r w:rsidR="0004150C">
                        <w:rPr>
                          <w:b/>
                          <w:color w:val="000000"/>
                          <w:sz w:val="24"/>
                          <w:lang w:val="sr-Cyrl-RS"/>
                        </w:rPr>
                        <w:t>Д</w:t>
                      </w:r>
                    </w:p>
                    <w:p w14:paraId="734265D2" w14:textId="2C6913AB" w:rsidR="00FD0DB0" w:rsidRPr="00C5136B" w:rsidRDefault="00FD0DB0">
                      <w:pPr>
                        <w:spacing w:before="120"/>
                        <w:ind w:left="225" w:right="213"/>
                        <w:jc w:val="both"/>
                        <w:rPr>
                          <w:b/>
                          <w:i/>
                          <w:color w:val="000000"/>
                          <w:sz w:val="24"/>
                          <w:lang w:val="sr-Cyrl-RS"/>
                        </w:rPr>
                      </w:pPr>
                      <w:r w:rsidRPr="00C5136B">
                        <w:rPr>
                          <w:b/>
                          <w:i/>
                          <w:color w:val="000000"/>
                          <w:sz w:val="24"/>
                          <w:lang w:val="sr-Cyrl-RS"/>
                        </w:rPr>
                        <w:t xml:space="preserve">Да би се обезбедила стварна и перципирана независност Комисије за ревизију и добило поверење јавности у њен рад, препоручује се да пре постизања сагласности о </w:t>
                      </w:r>
                      <w:r>
                        <w:rPr>
                          <w:b/>
                          <w:i/>
                          <w:color w:val="000000"/>
                          <w:sz w:val="24"/>
                          <w:lang w:val="sr-Cyrl-RS"/>
                        </w:rPr>
                        <w:t xml:space="preserve">њеном </w:t>
                      </w:r>
                      <w:r w:rsidRPr="00C5136B">
                        <w:rPr>
                          <w:b/>
                          <w:i/>
                          <w:color w:val="000000"/>
                          <w:sz w:val="24"/>
                          <w:lang w:val="sr-Cyrl-RS"/>
                        </w:rPr>
                        <w:t>коначном саставу који ће бити предложен у нацрту, ова тема буде предмет инклузивних консултација између власти, опозиције и цивилног друштва.</w:t>
                      </w:r>
                    </w:p>
                  </w:txbxContent>
                </v:textbox>
                <w10:wrap type="topAndBottom" anchorx="page"/>
              </v:shape>
            </w:pict>
          </mc:Fallback>
        </mc:AlternateContent>
      </w:r>
    </w:p>
    <w:p w14:paraId="6D50333C" w14:textId="77777777" w:rsidR="00C40925" w:rsidRPr="001A58AE" w:rsidRDefault="00C40925">
      <w:pPr>
        <w:pStyle w:val="BodyText"/>
        <w:spacing w:before="121"/>
        <w:rPr>
          <w:lang w:val="sr-Cyrl-RS"/>
        </w:rPr>
      </w:pPr>
    </w:p>
    <w:p w14:paraId="2767318A" w14:textId="41286A5E" w:rsidR="0082158C" w:rsidRPr="001A58AE" w:rsidRDefault="0082158C" w:rsidP="00FF36B8">
      <w:pPr>
        <w:pStyle w:val="ListParagraph"/>
        <w:numPr>
          <w:ilvl w:val="0"/>
          <w:numId w:val="11"/>
        </w:numPr>
        <w:tabs>
          <w:tab w:val="left" w:pos="1126"/>
        </w:tabs>
        <w:spacing w:before="118"/>
        <w:ind w:right="314"/>
        <w:rPr>
          <w:sz w:val="24"/>
          <w:lang w:val="sr-Cyrl-RS"/>
        </w:rPr>
      </w:pPr>
      <w:r w:rsidRPr="001A58AE">
        <w:rPr>
          <w:sz w:val="24"/>
          <w:lang w:val="sr-Cyrl-RS"/>
        </w:rPr>
        <w:t>Члан</w:t>
      </w:r>
      <w:r w:rsidR="004B2CEB">
        <w:rPr>
          <w:sz w:val="24"/>
          <w:lang w:val="sr-Cyrl-RS"/>
        </w:rPr>
        <w:t>ом</w:t>
      </w:r>
      <w:r w:rsidRPr="001A58AE">
        <w:rPr>
          <w:sz w:val="24"/>
          <w:lang w:val="sr-Cyrl-RS"/>
        </w:rPr>
        <w:t xml:space="preserve"> 12</w:t>
      </w:r>
      <w:r w:rsidR="004B2CEB">
        <w:rPr>
          <w:sz w:val="24"/>
          <w:lang w:val="sr-Cyrl-RS"/>
        </w:rPr>
        <w:t>.</w:t>
      </w:r>
      <w:r w:rsidRPr="001A58AE">
        <w:rPr>
          <w:sz w:val="24"/>
          <w:lang w:val="sr-Cyrl-RS"/>
        </w:rPr>
        <w:t xml:space="preserve"> Нацрта закона</w:t>
      </w:r>
      <w:r w:rsidR="00CE0A26">
        <w:rPr>
          <w:sz w:val="24"/>
          <w:lang w:val="sr-Cyrl-RS"/>
        </w:rPr>
        <w:t xml:space="preserve"> прецизира се </w:t>
      </w:r>
      <w:r w:rsidRPr="001A58AE">
        <w:rPr>
          <w:sz w:val="24"/>
          <w:lang w:val="sr-Cyrl-RS"/>
        </w:rPr>
        <w:t>стручн</w:t>
      </w:r>
      <w:r w:rsidR="00CE0A26">
        <w:rPr>
          <w:sz w:val="24"/>
          <w:lang w:val="sr-Cyrl-RS"/>
        </w:rPr>
        <w:t>а</w:t>
      </w:r>
      <w:r w:rsidRPr="001A58AE">
        <w:rPr>
          <w:sz w:val="24"/>
          <w:lang w:val="sr-Cyrl-RS"/>
        </w:rPr>
        <w:t xml:space="preserve"> спрем</w:t>
      </w:r>
      <w:r w:rsidR="00CE0A26">
        <w:rPr>
          <w:sz w:val="24"/>
          <w:lang w:val="sr-Cyrl-RS"/>
        </w:rPr>
        <w:t>а и искуство које је потребно да би неко био</w:t>
      </w:r>
      <w:r w:rsidRPr="001A58AE">
        <w:rPr>
          <w:sz w:val="24"/>
          <w:lang w:val="sr-Cyrl-RS"/>
        </w:rPr>
        <w:t xml:space="preserve"> члан Комисије за ревизију, али </w:t>
      </w:r>
      <w:r w:rsidR="00CE0A26">
        <w:rPr>
          <w:sz w:val="24"/>
          <w:lang w:val="sr-Cyrl-RS"/>
        </w:rPr>
        <w:t xml:space="preserve">се </w:t>
      </w:r>
      <w:r w:rsidRPr="001A58AE">
        <w:rPr>
          <w:sz w:val="24"/>
          <w:lang w:val="sr-Cyrl-RS"/>
        </w:rPr>
        <w:t xml:space="preserve">не обезбеђује да укупан састав има комбинацију свих потребних вештина за такву Комисију. Нацрт закона садржи довољно </w:t>
      </w:r>
      <w:r w:rsidR="00CE0A26">
        <w:rPr>
          <w:sz w:val="24"/>
          <w:lang w:val="sr-Cyrl-RS"/>
        </w:rPr>
        <w:t>појединости</w:t>
      </w:r>
      <w:r w:rsidRPr="001A58AE">
        <w:rPr>
          <w:sz w:val="24"/>
          <w:lang w:val="sr-Cyrl-RS"/>
        </w:rPr>
        <w:t xml:space="preserve"> да </w:t>
      </w:r>
      <w:r w:rsidR="00CE0A26">
        <w:rPr>
          <w:sz w:val="24"/>
          <w:lang w:val="sr-Cyrl-RS"/>
        </w:rPr>
        <w:t xml:space="preserve">се </w:t>
      </w:r>
      <w:r w:rsidRPr="001A58AE">
        <w:rPr>
          <w:sz w:val="24"/>
          <w:lang w:val="sr-Cyrl-RS"/>
        </w:rPr>
        <w:t xml:space="preserve">обезбеди да у Комисију за ревизију </w:t>
      </w:r>
      <w:r w:rsidR="00CE0A26">
        <w:rPr>
          <w:sz w:val="24"/>
          <w:lang w:val="sr-Cyrl-RS"/>
        </w:rPr>
        <w:t xml:space="preserve">буду </w:t>
      </w:r>
      <w:r w:rsidRPr="001A58AE">
        <w:rPr>
          <w:sz w:val="24"/>
          <w:lang w:val="sr-Cyrl-RS"/>
        </w:rPr>
        <w:t>имен</w:t>
      </w:r>
      <w:r w:rsidR="00CE0A26">
        <w:rPr>
          <w:sz w:val="24"/>
          <w:lang w:val="sr-Cyrl-RS"/>
        </w:rPr>
        <w:t>овани</w:t>
      </w:r>
      <w:r w:rsidRPr="001A58AE">
        <w:rPr>
          <w:sz w:val="24"/>
          <w:lang w:val="sr-Cyrl-RS"/>
        </w:rPr>
        <w:t xml:space="preserve"> компетентни стручњаци са одговарајућим вештинама и искуством. Међутим, да би се осигурало да је Комисија за ревизију компетентна да спроведе потпуну и смислену ревизију, </w:t>
      </w:r>
      <w:r w:rsidRPr="001A58AE">
        <w:rPr>
          <w:b/>
          <w:bCs/>
          <w:i/>
          <w:iCs/>
          <w:sz w:val="24"/>
          <w:lang w:val="sr-Cyrl-RS"/>
        </w:rPr>
        <w:t xml:space="preserve">препоручује се да се </w:t>
      </w:r>
      <w:r w:rsidR="00CE0A26">
        <w:rPr>
          <w:b/>
          <w:bCs/>
          <w:i/>
          <w:iCs/>
          <w:sz w:val="24"/>
          <w:lang w:val="sr-Cyrl-RS"/>
        </w:rPr>
        <w:t xml:space="preserve">предвиди </w:t>
      </w:r>
      <w:r w:rsidRPr="001A58AE">
        <w:rPr>
          <w:b/>
          <w:bCs/>
          <w:i/>
          <w:iCs/>
          <w:sz w:val="24"/>
          <w:lang w:val="sr-Cyrl-RS"/>
        </w:rPr>
        <w:t xml:space="preserve">да ревизорски тим као целина </w:t>
      </w:r>
      <w:r w:rsidR="00CE0A26">
        <w:rPr>
          <w:b/>
          <w:bCs/>
          <w:i/>
          <w:iCs/>
          <w:sz w:val="24"/>
          <w:lang w:val="sr-Cyrl-RS"/>
        </w:rPr>
        <w:t xml:space="preserve">обавезно мора да </w:t>
      </w:r>
      <w:r w:rsidRPr="001A58AE">
        <w:rPr>
          <w:b/>
          <w:bCs/>
          <w:i/>
          <w:iCs/>
          <w:sz w:val="24"/>
          <w:lang w:val="sr-Cyrl-RS"/>
        </w:rPr>
        <w:t>укључује комбинацију свих потребних вештина за процену свих ревизорских метрика (технолошке, методолошке, комуникационе, ИКТ, базе података и правне).</w:t>
      </w:r>
      <w:r w:rsidRPr="001A58AE">
        <w:rPr>
          <w:sz w:val="24"/>
          <w:lang w:val="sr-Cyrl-RS"/>
        </w:rPr>
        <w:t xml:space="preserve"> Предлог да се </w:t>
      </w:r>
      <w:r w:rsidR="00CE0A26">
        <w:rPr>
          <w:sz w:val="24"/>
          <w:lang w:val="sr-Cyrl-RS"/>
        </w:rPr>
        <w:t>на</w:t>
      </w:r>
      <w:r w:rsidRPr="001A58AE">
        <w:rPr>
          <w:sz w:val="24"/>
          <w:lang w:val="sr-Cyrl-RS"/>
        </w:rPr>
        <w:t xml:space="preserve"> позив</w:t>
      </w:r>
      <w:r w:rsidR="00CE0A26">
        <w:rPr>
          <w:sz w:val="24"/>
          <w:lang w:val="sr-Cyrl-RS"/>
        </w:rPr>
        <w:t xml:space="preserve"> К</w:t>
      </w:r>
      <w:r w:rsidRPr="001A58AE">
        <w:rPr>
          <w:sz w:val="24"/>
          <w:lang w:val="sr-Cyrl-RS"/>
        </w:rPr>
        <w:t>омисије</w:t>
      </w:r>
      <w:r w:rsidR="00CE0A26">
        <w:rPr>
          <w:sz w:val="24"/>
          <w:lang w:val="sr-Cyrl-RS"/>
        </w:rPr>
        <w:t xml:space="preserve"> за ревизију</w:t>
      </w:r>
      <w:r w:rsidRPr="001A58AE">
        <w:rPr>
          <w:sz w:val="24"/>
          <w:lang w:val="sr-Cyrl-RS"/>
        </w:rPr>
        <w:t xml:space="preserve"> укључе међународне организације и стручњаци (члан 22) је позитиван јер такво присуство може додатно помоћи повећању поверења јавности у процес и ЈБС.</w:t>
      </w:r>
      <w:r w:rsidRPr="001A58AE">
        <w:rPr>
          <w:rStyle w:val="FootnoteReference"/>
          <w:sz w:val="24"/>
          <w:lang w:val="sr-Cyrl-RS"/>
        </w:rPr>
        <w:footnoteReference w:id="22"/>
      </w:r>
      <w:r w:rsidRPr="001A58AE">
        <w:rPr>
          <w:sz w:val="24"/>
          <w:lang w:val="sr-Cyrl-RS"/>
        </w:rPr>
        <w:t xml:space="preserve"> Чланови</w:t>
      </w:r>
      <w:r w:rsidR="005E4C35">
        <w:rPr>
          <w:sz w:val="24"/>
          <w:lang w:val="sr-Cyrl-RS"/>
        </w:rPr>
        <w:t>ма</w:t>
      </w:r>
      <w:r w:rsidRPr="001A58AE">
        <w:rPr>
          <w:sz w:val="24"/>
          <w:lang w:val="sr-Cyrl-RS"/>
        </w:rPr>
        <w:t xml:space="preserve"> 13 – 19 детаљно </w:t>
      </w:r>
      <w:r w:rsidR="005E4C35">
        <w:rPr>
          <w:sz w:val="24"/>
          <w:lang w:val="sr-Cyrl-RS"/>
        </w:rPr>
        <w:t>се прописује</w:t>
      </w:r>
      <w:r w:rsidRPr="001A58AE">
        <w:rPr>
          <w:sz w:val="24"/>
          <w:lang w:val="sr-Cyrl-RS"/>
        </w:rPr>
        <w:t xml:space="preserve"> процедур</w:t>
      </w:r>
      <w:r w:rsidR="005E4C35">
        <w:rPr>
          <w:sz w:val="24"/>
          <w:lang w:val="sr-Cyrl-RS"/>
        </w:rPr>
        <w:t>а предлагања кандидате</w:t>
      </w:r>
      <w:r w:rsidRPr="001A58AE">
        <w:rPr>
          <w:sz w:val="24"/>
          <w:lang w:val="sr-Cyrl-RS"/>
        </w:rPr>
        <w:t>.</w:t>
      </w:r>
    </w:p>
    <w:p w14:paraId="0B859B94" w14:textId="3475EC94" w:rsidR="00C40925" w:rsidRDefault="0082158C" w:rsidP="00FF36B8">
      <w:pPr>
        <w:pStyle w:val="ListParagraph"/>
        <w:numPr>
          <w:ilvl w:val="0"/>
          <w:numId w:val="11"/>
        </w:numPr>
        <w:tabs>
          <w:tab w:val="left" w:pos="1126"/>
        </w:tabs>
        <w:spacing w:before="118"/>
        <w:ind w:right="314"/>
        <w:rPr>
          <w:sz w:val="24"/>
          <w:lang w:val="sr-Cyrl-RS"/>
        </w:rPr>
      </w:pPr>
      <w:r w:rsidRPr="001A58AE">
        <w:rPr>
          <w:sz w:val="24"/>
          <w:lang w:val="sr-Cyrl-RS"/>
        </w:rPr>
        <w:t>Што се тиче техничк</w:t>
      </w:r>
      <w:r w:rsidR="005E4C35">
        <w:rPr>
          <w:sz w:val="24"/>
          <w:lang w:val="sr-Cyrl-RS"/>
        </w:rPr>
        <w:t>ог аспекта</w:t>
      </w:r>
      <w:r w:rsidRPr="001A58AE">
        <w:rPr>
          <w:sz w:val="24"/>
          <w:lang w:val="sr-Cyrl-RS"/>
        </w:rPr>
        <w:t xml:space="preserve">, нумерисање </w:t>
      </w:r>
      <w:r w:rsidR="005E4C35">
        <w:rPr>
          <w:sz w:val="24"/>
          <w:lang w:val="sr-Cyrl-RS"/>
        </w:rPr>
        <w:t>ставова</w:t>
      </w:r>
      <w:r w:rsidRPr="001A58AE">
        <w:rPr>
          <w:sz w:val="24"/>
          <w:lang w:val="sr-Cyrl-RS"/>
        </w:rPr>
        <w:t xml:space="preserve"> у члану 22. треба ревидирати како би се обезбедила јасна презентација. Садашњи члан 22 има ставове 1, 2</w:t>
      </w:r>
      <w:r w:rsidR="005E4C35">
        <w:rPr>
          <w:sz w:val="24"/>
          <w:lang w:val="sr-Cyrl-RS"/>
        </w:rPr>
        <w:t>.</w:t>
      </w:r>
      <w:r w:rsidRPr="001A58AE">
        <w:rPr>
          <w:sz w:val="24"/>
          <w:lang w:val="sr-Cyrl-RS"/>
        </w:rPr>
        <w:t xml:space="preserve"> и 3</w:t>
      </w:r>
      <w:r w:rsidR="005E4C35">
        <w:rPr>
          <w:sz w:val="24"/>
          <w:lang w:val="sr-Cyrl-RS"/>
        </w:rPr>
        <w:t>.</w:t>
      </w:r>
      <w:r w:rsidRPr="001A58AE">
        <w:rPr>
          <w:sz w:val="24"/>
          <w:lang w:val="sr-Cyrl-RS"/>
        </w:rPr>
        <w:t xml:space="preserve"> и </w:t>
      </w:r>
      <w:r w:rsidR="005E4C35">
        <w:rPr>
          <w:sz w:val="24"/>
          <w:lang w:val="sr-Cyrl-RS"/>
        </w:rPr>
        <w:t xml:space="preserve">затим </w:t>
      </w:r>
      <w:r w:rsidRPr="001A58AE">
        <w:rPr>
          <w:sz w:val="24"/>
          <w:lang w:val="sr-Cyrl-RS"/>
        </w:rPr>
        <w:t>поново 1, 2</w:t>
      </w:r>
      <w:r w:rsidR="005E4C35">
        <w:rPr>
          <w:sz w:val="24"/>
          <w:lang w:val="sr-Cyrl-RS"/>
        </w:rPr>
        <w:t>.</w:t>
      </w:r>
      <w:r w:rsidRPr="001A58AE">
        <w:rPr>
          <w:sz w:val="24"/>
          <w:lang w:val="sr-Cyrl-RS"/>
        </w:rPr>
        <w:t xml:space="preserve"> и 3. Модалитети учешћа стручњака у оквиру сваког скупа ставова се разликују </w:t>
      </w:r>
      <w:r w:rsidR="005E4C35">
        <w:rPr>
          <w:sz w:val="24"/>
          <w:lang w:val="sr-Cyrl-RS"/>
        </w:rPr>
        <w:t>те</w:t>
      </w:r>
      <w:r w:rsidRPr="001A58AE">
        <w:rPr>
          <w:sz w:val="24"/>
          <w:lang w:val="sr-Cyrl-RS"/>
        </w:rPr>
        <w:t xml:space="preserve"> се може размотрити подела </w:t>
      </w:r>
      <w:r w:rsidR="005E4C35">
        <w:rPr>
          <w:sz w:val="24"/>
          <w:lang w:val="sr-Cyrl-RS"/>
        </w:rPr>
        <w:t xml:space="preserve">овог </w:t>
      </w:r>
      <w:r w:rsidRPr="001A58AE">
        <w:rPr>
          <w:sz w:val="24"/>
          <w:lang w:val="sr-Cyrl-RS"/>
        </w:rPr>
        <w:t>члана на два дела.</w:t>
      </w:r>
    </w:p>
    <w:p w14:paraId="2DD3E115" w14:textId="39B9B575" w:rsidR="0082158C" w:rsidRPr="001A58AE" w:rsidRDefault="0082158C" w:rsidP="00FF36B8">
      <w:pPr>
        <w:pStyle w:val="ListParagraph"/>
        <w:numPr>
          <w:ilvl w:val="0"/>
          <w:numId w:val="11"/>
        </w:numPr>
        <w:tabs>
          <w:tab w:val="left" w:pos="1126"/>
        </w:tabs>
        <w:spacing w:before="118"/>
        <w:ind w:right="311"/>
        <w:rPr>
          <w:sz w:val="24"/>
          <w:lang w:val="sr-Cyrl-RS"/>
        </w:rPr>
      </w:pPr>
      <w:r w:rsidRPr="001A58AE">
        <w:rPr>
          <w:sz w:val="24"/>
          <w:lang w:val="sr-Cyrl-RS"/>
        </w:rPr>
        <w:t>Члан</w:t>
      </w:r>
      <w:r w:rsidR="005E4C35">
        <w:rPr>
          <w:sz w:val="24"/>
          <w:lang w:val="sr-Cyrl-RS"/>
        </w:rPr>
        <w:t>ом</w:t>
      </w:r>
      <w:r w:rsidRPr="001A58AE">
        <w:rPr>
          <w:sz w:val="24"/>
          <w:lang w:val="sr-Cyrl-RS"/>
        </w:rPr>
        <w:t xml:space="preserve"> 24</w:t>
      </w:r>
      <w:r w:rsidR="005E4C35">
        <w:rPr>
          <w:sz w:val="24"/>
          <w:lang w:val="sr-Cyrl-RS"/>
        </w:rPr>
        <w:t>.</w:t>
      </w:r>
      <w:r w:rsidRPr="001A58AE">
        <w:rPr>
          <w:sz w:val="24"/>
          <w:lang w:val="sr-Cyrl-RS"/>
        </w:rPr>
        <w:t xml:space="preserve"> Нацрта закона предвиђа </w:t>
      </w:r>
      <w:r w:rsidR="005E4C35">
        <w:rPr>
          <w:sz w:val="24"/>
          <w:lang w:val="sr-Cyrl-RS"/>
        </w:rPr>
        <w:t xml:space="preserve">се </w:t>
      </w:r>
      <w:r w:rsidRPr="001A58AE">
        <w:rPr>
          <w:sz w:val="24"/>
          <w:lang w:val="sr-Cyrl-RS"/>
        </w:rPr>
        <w:t>да ће</w:t>
      </w:r>
      <w:r w:rsidR="005E4C35">
        <w:rPr>
          <w:sz w:val="24"/>
          <w:lang w:val="sr-Cyrl-RS"/>
        </w:rPr>
        <w:t xml:space="preserve"> се</w:t>
      </w:r>
      <w:r w:rsidRPr="001A58AE">
        <w:rPr>
          <w:sz w:val="24"/>
          <w:lang w:val="sr-Cyrl-RS"/>
        </w:rPr>
        <w:t xml:space="preserve"> рад Комисије за ревизију финансирати из буџета</w:t>
      </w:r>
      <w:r w:rsidR="005E4C35">
        <w:rPr>
          <w:sz w:val="24"/>
          <w:lang w:val="sr-Cyrl-RS"/>
        </w:rPr>
        <w:t xml:space="preserve"> Републике Србије</w:t>
      </w:r>
      <w:r w:rsidRPr="001A58AE">
        <w:rPr>
          <w:sz w:val="24"/>
          <w:lang w:val="sr-Cyrl-RS"/>
        </w:rPr>
        <w:t xml:space="preserve">, што наглашава национално власништво над процесом. </w:t>
      </w:r>
      <w:r w:rsidRPr="001A58AE">
        <w:rPr>
          <w:b/>
          <w:bCs/>
          <w:i/>
          <w:iCs/>
          <w:sz w:val="24"/>
          <w:lang w:val="sr-Cyrl-RS"/>
        </w:rPr>
        <w:t xml:space="preserve">Важно је јасно предвидети механизам финансирања и обезбедити </w:t>
      </w:r>
      <w:r w:rsidR="0077633A">
        <w:rPr>
          <w:b/>
          <w:bCs/>
          <w:i/>
          <w:iCs/>
          <w:sz w:val="24"/>
          <w:lang w:val="sr-Cyrl-RS"/>
        </w:rPr>
        <w:t xml:space="preserve">да </w:t>
      </w:r>
      <w:r w:rsidRPr="001A58AE">
        <w:rPr>
          <w:b/>
          <w:bCs/>
          <w:i/>
          <w:iCs/>
          <w:sz w:val="24"/>
          <w:lang w:val="sr-Cyrl-RS"/>
        </w:rPr>
        <w:t xml:space="preserve">довољно средстава </w:t>
      </w:r>
      <w:r w:rsidR="0077633A">
        <w:rPr>
          <w:b/>
          <w:bCs/>
          <w:i/>
          <w:iCs/>
          <w:sz w:val="24"/>
          <w:lang w:val="sr-Cyrl-RS"/>
        </w:rPr>
        <w:t xml:space="preserve">буде доступно </w:t>
      </w:r>
      <w:r w:rsidRPr="001A58AE">
        <w:rPr>
          <w:b/>
          <w:bCs/>
          <w:i/>
          <w:iCs/>
          <w:sz w:val="24"/>
          <w:lang w:val="sr-Cyrl-RS"/>
        </w:rPr>
        <w:t xml:space="preserve">на време </w:t>
      </w:r>
      <w:r w:rsidR="0077633A">
        <w:rPr>
          <w:b/>
          <w:bCs/>
          <w:i/>
          <w:iCs/>
          <w:sz w:val="24"/>
          <w:lang w:val="sr-Cyrl-RS"/>
        </w:rPr>
        <w:t>како би</w:t>
      </w:r>
      <w:r w:rsidRPr="001A58AE">
        <w:rPr>
          <w:b/>
          <w:bCs/>
          <w:i/>
          <w:iCs/>
          <w:sz w:val="24"/>
          <w:lang w:val="sr-Cyrl-RS"/>
        </w:rPr>
        <w:t xml:space="preserve"> Комисија за ревизију заврши свој рад у складу са законом.</w:t>
      </w:r>
      <w:r w:rsidRPr="001A58AE">
        <w:rPr>
          <w:sz w:val="24"/>
          <w:lang w:val="sr-Cyrl-RS"/>
        </w:rPr>
        <w:t xml:space="preserve"> Чланом 24. предлаже се месечна накнада </w:t>
      </w:r>
      <w:r w:rsidR="0077633A">
        <w:rPr>
          <w:sz w:val="24"/>
          <w:lang w:val="sr-Cyrl-RS"/>
        </w:rPr>
        <w:t xml:space="preserve">за </w:t>
      </w:r>
      <w:r w:rsidRPr="001A58AE">
        <w:rPr>
          <w:sz w:val="24"/>
          <w:lang w:val="sr-Cyrl-RS"/>
        </w:rPr>
        <w:t>чланов</w:t>
      </w:r>
      <w:r w:rsidR="0077633A">
        <w:rPr>
          <w:sz w:val="24"/>
          <w:lang w:val="sr-Cyrl-RS"/>
        </w:rPr>
        <w:t>е</w:t>
      </w:r>
      <w:r w:rsidRPr="001A58AE">
        <w:rPr>
          <w:sz w:val="24"/>
          <w:lang w:val="sr-Cyrl-RS"/>
        </w:rPr>
        <w:t xml:space="preserve"> Комисије за ревизију у висини просечне зараде у Србији. Обезбеђивање накнаде ће олакшати процес проналажења квалификованих и добро обучених независних стручњака који ће испунити мандат Комисије за ревизију (у поређењу са претходном верзијом Нацрта СНС-а која није предвиђала никакву надокнаду). </w:t>
      </w:r>
      <w:r w:rsidRPr="001A58AE">
        <w:rPr>
          <w:b/>
          <w:bCs/>
          <w:i/>
          <w:iCs/>
          <w:sz w:val="24"/>
          <w:lang w:val="sr-Cyrl-RS"/>
        </w:rPr>
        <w:t>Међутим, мо</w:t>
      </w:r>
      <w:r w:rsidR="0077633A">
        <w:rPr>
          <w:b/>
          <w:bCs/>
          <w:i/>
          <w:iCs/>
          <w:sz w:val="24"/>
          <w:lang w:val="sr-Cyrl-RS"/>
        </w:rPr>
        <w:t>гло би</w:t>
      </w:r>
      <w:r w:rsidRPr="001A58AE">
        <w:rPr>
          <w:b/>
          <w:bCs/>
          <w:i/>
          <w:iCs/>
          <w:sz w:val="24"/>
          <w:lang w:val="sr-Cyrl-RS"/>
        </w:rPr>
        <w:t xml:space="preserve"> се размотрити повећање накнаде како би се она ускладила са специјализованом и осетљивом природом таквог посла</w:t>
      </w:r>
      <w:r w:rsidRPr="001A58AE">
        <w:rPr>
          <w:sz w:val="24"/>
          <w:lang w:val="sr-Cyrl-RS"/>
        </w:rPr>
        <w:t>.</w:t>
      </w:r>
    </w:p>
    <w:p w14:paraId="292BB46A" w14:textId="5C15A575" w:rsidR="00C40925" w:rsidRPr="001A58AE" w:rsidRDefault="0082158C" w:rsidP="00FF36B8">
      <w:pPr>
        <w:pStyle w:val="ListParagraph"/>
        <w:numPr>
          <w:ilvl w:val="0"/>
          <w:numId w:val="11"/>
        </w:numPr>
        <w:tabs>
          <w:tab w:val="left" w:pos="1126"/>
        </w:tabs>
        <w:spacing w:before="118"/>
        <w:ind w:right="311"/>
        <w:rPr>
          <w:sz w:val="24"/>
          <w:lang w:val="sr-Cyrl-RS"/>
        </w:rPr>
      </w:pPr>
      <w:r w:rsidRPr="001A58AE">
        <w:rPr>
          <w:sz w:val="24"/>
          <w:lang w:val="sr-Cyrl-RS"/>
        </w:rPr>
        <w:t xml:space="preserve">Чланом 19. Нацрта закона предвиђено је да </w:t>
      </w:r>
      <w:r w:rsidR="0077633A">
        <w:rPr>
          <w:sz w:val="24"/>
          <w:lang w:val="sr-Cyrl-RS"/>
        </w:rPr>
        <w:t>К</w:t>
      </w:r>
      <w:r w:rsidRPr="001A58AE">
        <w:rPr>
          <w:sz w:val="24"/>
          <w:lang w:val="sr-Cyrl-RS"/>
        </w:rPr>
        <w:t>омисија</w:t>
      </w:r>
      <w:r w:rsidR="0077633A">
        <w:rPr>
          <w:sz w:val="24"/>
          <w:lang w:val="sr-Cyrl-RS"/>
        </w:rPr>
        <w:t xml:space="preserve"> за ревизију </w:t>
      </w:r>
      <w:r w:rsidRPr="001A58AE">
        <w:rPr>
          <w:sz w:val="24"/>
          <w:lang w:val="sr-Cyrl-RS"/>
        </w:rPr>
        <w:t xml:space="preserve"> своје одлуке доноси двотрећинском већином гласова свих својих чланова, под условом да за њих гласају најмање два од пет чланова које је предложила скупштинска већина, најмање два од три члана које је предложила опозиција и најмање један од два члана које су предложила удружења. Услов да најмање </w:t>
      </w:r>
      <w:r w:rsidR="007C0D23">
        <w:rPr>
          <w:sz w:val="24"/>
          <w:lang w:val="sr-Cyrl-RS"/>
        </w:rPr>
        <w:t xml:space="preserve">по </w:t>
      </w:r>
      <w:r w:rsidRPr="001A58AE">
        <w:rPr>
          <w:sz w:val="24"/>
          <w:lang w:val="sr-Cyrl-RS"/>
        </w:rPr>
        <w:t xml:space="preserve">два члана </w:t>
      </w:r>
      <w:r w:rsidR="00D52C1F">
        <w:rPr>
          <w:sz w:val="24"/>
          <w:lang w:val="sr-Cyrl-RS"/>
        </w:rPr>
        <w:t xml:space="preserve">из </w:t>
      </w:r>
      <w:r w:rsidR="007C0D23">
        <w:rPr>
          <w:sz w:val="24"/>
          <w:lang w:val="sr-Cyrl-RS"/>
        </w:rPr>
        <w:t xml:space="preserve">сваке од </w:t>
      </w:r>
      <w:r w:rsidRPr="001A58AE">
        <w:rPr>
          <w:sz w:val="24"/>
          <w:lang w:val="sr-Cyrl-RS"/>
        </w:rPr>
        <w:t>груп</w:t>
      </w:r>
      <w:r w:rsidR="00D52C1F">
        <w:rPr>
          <w:sz w:val="24"/>
          <w:lang w:val="sr-Cyrl-RS"/>
        </w:rPr>
        <w:t>а</w:t>
      </w:r>
      <w:r w:rsidRPr="001A58AE">
        <w:rPr>
          <w:sz w:val="24"/>
          <w:lang w:val="sr-Cyrl-RS"/>
        </w:rPr>
        <w:t xml:space="preserve"> </w:t>
      </w:r>
      <w:r w:rsidR="00D52C1F">
        <w:rPr>
          <w:sz w:val="24"/>
          <w:lang w:val="sr-Cyrl-RS"/>
        </w:rPr>
        <w:t xml:space="preserve">чланова </w:t>
      </w:r>
      <w:r w:rsidRPr="001A58AE">
        <w:rPr>
          <w:sz w:val="24"/>
          <w:lang w:val="sr-Cyrl-RS"/>
        </w:rPr>
        <w:t>гласа</w:t>
      </w:r>
      <w:r w:rsidR="007C0D23">
        <w:rPr>
          <w:sz w:val="24"/>
          <w:lang w:val="sr-Cyrl-RS"/>
        </w:rPr>
        <w:t>ју</w:t>
      </w:r>
      <w:r w:rsidRPr="001A58AE">
        <w:rPr>
          <w:sz w:val="24"/>
          <w:lang w:val="sr-Cyrl-RS"/>
        </w:rPr>
        <w:t xml:space="preserve"> за усвајање одлуке </w:t>
      </w:r>
      <w:r w:rsidR="00D52C1F">
        <w:rPr>
          <w:sz w:val="24"/>
          <w:lang w:val="sr-Cyrl-RS"/>
        </w:rPr>
        <w:t xml:space="preserve">носи </w:t>
      </w:r>
      <w:r w:rsidRPr="001A58AE">
        <w:rPr>
          <w:sz w:val="24"/>
          <w:lang w:val="sr-Cyrl-RS"/>
        </w:rPr>
        <w:t>ризик блокирањ</w:t>
      </w:r>
      <w:r w:rsidR="00D52C1F">
        <w:rPr>
          <w:sz w:val="24"/>
          <w:lang w:val="sr-Cyrl-RS"/>
        </w:rPr>
        <w:t>а</w:t>
      </w:r>
      <w:r w:rsidRPr="001A58AE">
        <w:rPr>
          <w:sz w:val="24"/>
          <w:lang w:val="sr-Cyrl-RS"/>
        </w:rPr>
        <w:t xml:space="preserve"> процеса одлучивања Комисије за ревизију. Конкретно, претходна верзија члана 19. захтевала је да само </w:t>
      </w:r>
      <w:r w:rsidR="00D52C1F">
        <w:rPr>
          <w:sz w:val="24"/>
          <w:lang w:val="sr-Cyrl-RS"/>
        </w:rPr>
        <w:t xml:space="preserve">по </w:t>
      </w:r>
      <w:r w:rsidRPr="001A58AE">
        <w:rPr>
          <w:sz w:val="24"/>
          <w:lang w:val="sr-Cyrl-RS"/>
        </w:rPr>
        <w:t xml:space="preserve">један члан </w:t>
      </w:r>
      <w:r w:rsidR="00D52C1F">
        <w:rPr>
          <w:sz w:val="24"/>
          <w:lang w:val="sr-Cyrl-RS"/>
        </w:rPr>
        <w:t xml:space="preserve">из </w:t>
      </w:r>
      <w:r w:rsidRPr="001A58AE">
        <w:rPr>
          <w:sz w:val="24"/>
          <w:lang w:val="sr-Cyrl-RS"/>
        </w:rPr>
        <w:t xml:space="preserve">сваке </w:t>
      </w:r>
      <w:r w:rsidR="00D52C1F">
        <w:rPr>
          <w:sz w:val="24"/>
          <w:lang w:val="sr-Cyrl-RS"/>
        </w:rPr>
        <w:t>од</w:t>
      </w:r>
      <w:r w:rsidRPr="001A58AE">
        <w:rPr>
          <w:sz w:val="24"/>
          <w:lang w:val="sr-Cyrl-RS"/>
        </w:rPr>
        <w:t xml:space="preserve"> груп</w:t>
      </w:r>
      <w:r w:rsidR="00D52C1F">
        <w:rPr>
          <w:sz w:val="24"/>
          <w:lang w:val="sr-Cyrl-RS"/>
        </w:rPr>
        <w:t>а</w:t>
      </w:r>
      <w:r w:rsidRPr="001A58AE">
        <w:rPr>
          <w:sz w:val="24"/>
          <w:lang w:val="sr-Cyrl-RS"/>
        </w:rPr>
        <w:t xml:space="preserve"> </w:t>
      </w:r>
      <w:r w:rsidR="00D52C1F">
        <w:rPr>
          <w:sz w:val="24"/>
          <w:lang w:val="sr-Cyrl-RS"/>
        </w:rPr>
        <w:t xml:space="preserve">чланова </w:t>
      </w:r>
      <w:r w:rsidRPr="001A58AE">
        <w:rPr>
          <w:sz w:val="24"/>
          <w:lang w:val="sr-Cyrl-RS"/>
        </w:rPr>
        <w:t>гласа за одлуку (а не два члана сваке парламентарне групе као што предвиђа тренутни Нацрт), што је позитивно оцењено у ОДИХР-овим неформалним коментарима.</w:t>
      </w:r>
      <w:r w:rsidR="00A141BC" w:rsidRPr="001A58AE">
        <w:rPr>
          <w:rStyle w:val="FootnoteReference"/>
          <w:sz w:val="24"/>
          <w:lang w:val="sr-Cyrl-RS"/>
        </w:rPr>
        <w:footnoteReference w:id="23"/>
      </w:r>
      <w:r w:rsidRPr="001A58AE">
        <w:rPr>
          <w:sz w:val="24"/>
          <w:lang w:val="sr-Cyrl-RS"/>
        </w:rPr>
        <w:t xml:space="preserve"> Даље, да би се спречил</w:t>
      </w:r>
      <w:r w:rsidR="00D52C1F">
        <w:rPr>
          <w:sz w:val="24"/>
          <w:lang w:val="sr-Cyrl-RS"/>
        </w:rPr>
        <w:t>и</w:t>
      </w:r>
      <w:r w:rsidRPr="001A58AE">
        <w:rPr>
          <w:sz w:val="24"/>
          <w:lang w:val="sr-Cyrl-RS"/>
        </w:rPr>
        <w:t xml:space="preserve"> застој</w:t>
      </w:r>
      <w:r w:rsidR="00D52C1F">
        <w:rPr>
          <w:sz w:val="24"/>
          <w:lang w:val="sr-Cyrl-RS"/>
        </w:rPr>
        <w:t>и</w:t>
      </w:r>
      <w:r w:rsidRPr="001A58AE">
        <w:rPr>
          <w:sz w:val="24"/>
          <w:lang w:val="sr-Cyrl-RS"/>
        </w:rPr>
        <w:t xml:space="preserve"> у доношењу одлука, могло би се размотрити давање додатно</w:t>
      </w:r>
      <w:r w:rsidR="00D52C1F">
        <w:rPr>
          <w:sz w:val="24"/>
          <w:lang w:val="sr-Cyrl-RS"/>
        </w:rPr>
        <w:t>г</w:t>
      </w:r>
      <w:r w:rsidRPr="001A58AE">
        <w:rPr>
          <w:sz w:val="24"/>
          <w:lang w:val="sr-Cyrl-RS"/>
        </w:rPr>
        <w:t xml:space="preserve"> мест</w:t>
      </w:r>
      <w:r w:rsidR="00D52C1F">
        <w:rPr>
          <w:sz w:val="24"/>
          <w:lang w:val="sr-Cyrl-RS"/>
        </w:rPr>
        <w:t>а опозицији</w:t>
      </w:r>
      <w:r w:rsidRPr="001A58AE">
        <w:rPr>
          <w:sz w:val="24"/>
          <w:lang w:val="sr-Cyrl-RS"/>
        </w:rPr>
        <w:t xml:space="preserve"> у Комисији.</w:t>
      </w:r>
    </w:p>
    <w:p w14:paraId="0CB5132A" w14:textId="77777777" w:rsidR="00C40925" w:rsidRPr="001A58AE" w:rsidRDefault="00C40925">
      <w:pPr>
        <w:pStyle w:val="BodyText"/>
        <w:rPr>
          <w:sz w:val="20"/>
          <w:lang w:val="sr-Cyrl-RS"/>
        </w:rPr>
      </w:pPr>
    </w:p>
    <w:p w14:paraId="19ACDEC5" w14:textId="77777777" w:rsidR="00C40925" w:rsidRPr="001A58AE" w:rsidRDefault="00FD0DB0">
      <w:pPr>
        <w:pStyle w:val="BodyText"/>
        <w:spacing w:before="32"/>
        <w:rPr>
          <w:sz w:val="20"/>
          <w:lang w:val="sr-Cyrl-RS"/>
        </w:rPr>
      </w:pPr>
      <w:r w:rsidRPr="001A58AE">
        <w:rPr>
          <w:noProof/>
        </w:rPr>
        <mc:AlternateContent>
          <mc:Choice Requires="wps">
            <w:drawing>
              <wp:anchor distT="0" distB="0" distL="0" distR="0" simplePos="0" relativeHeight="487601152" behindDoc="1" locked="0" layoutInCell="1" allowOverlap="1" wp14:anchorId="10C7E0DA" wp14:editId="5F09D23A">
                <wp:simplePos x="0" y="0"/>
                <wp:positionH relativeFrom="page">
                  <wp:posOffset>1185672</wp:posOffset>
                </wp:positionH>
                <wp:positionV relativeFrom="paragraph">
                  <wp:posOffset>183758</wp:posOffset>
                </wp:positionV>
                <wp:extent cx="5489575" cy="1031875"/>
                <wp:effectExtent l="0" t="0" r="0" b="0"/>
                <wp:wrapTopAndBottom/>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9575" cy="1031875"/>
                        </a:xfrm>
                        <a:prstGeom prst="rect">
                          <a:avLst/>
                        </a:prstGeom>
                        <a:solidFill>
                          <a:srgbClr val="EBF3FD"/>
                        </a:solidFill>
                        <a:ln w="3035">
                          <a:solidFill>
                            <a:srgbClr val="005595"/>
                          </a:solidFill>
                          <a:prstDash val="solid"/>
                        </a:ln>
                      </wps:spPr>
                      <wps:txbx>
                        <w:txbxContent>
                          <w:p w14:paraId="6FD2BAA9" w14:textId="0D2FAFDC" w:rsidR="00FD0DB0" w:rsidRDefault="00FD0DB0">
                            <w:pPr>
                              <w:spacing w:line="275" w:lineRule="exact"/>
                              <w:ind w:left="139"/>
                              <w:rPr>
                                <w:b/>
                                <w:color w:val="000000"/>
                                <w:sz w:val="24"/>
                              </w:rPr>
                            </w:pPr>
                            <w:r>
                              <w:rPr>
                                <w:b/>
                                <w:color w:val="000000"/>
                                <w:sz w:val="24"/>
                                <w:lang w:val="sr-Cyrl-RS"/>
                              </w:rPr>
                              <w:t xml:space="preserve">ПРЕПОРУКА </w:t>
                            </w:r>
                            <w:r w:rsidR="0004150C">
                              <w:rPr>
                                <w:b/>
                                <w:color w:val="000000"/>
                                <w:sz w:val="24"/>
                                <w:lang w:val="sr-Cyrl-RS"/>
                              </w:rPr>
                              <w:t>Ђ</w:t>
                            </w:r>
                          </w:p>
                          <w:p w14:paraId="024FD38B" w14:textId="461EAA5A" w:rsidR="00FD0DB0" w:rsidRPr="00C5136B" w:rsidRDefault="00FD0DB0">
                            <w:pPr>
                              <w:spacing w:before="120"/>
                              <w:ind w:left="388" w:right="213"/>
                              <w:jc w:val="both"/>
                              <w:rPr>
                                <w:b/>
                                <w:i/>
                                <w:color w:val="000000"/>
                                <w:sz w:val="24"/>
                                <w:lang w:val="sr-Cyrl-RS"/>
                              </w:rPr>
                            </w:pPr>
                            <w:r w:rsidRPr="00C5136B">
                              <w:rPr>
                                <w:b/>
                                <w:i/>
                                <w:color w:val="000000"/>
                                <w:sz w:val="24"/>
                                <w:lang w:val="sr-Cyrl-RS"/>
                              </w:rPr>
                              <w:t xml:space="preserve">Да би се спречила блокада у процесу доношења одлука, требало би размотрити поновно увођење механизма за доношење одлука који би </w:t>
                            </w:r>
                            <w:r>
                              <w:rPr>
                                <w:b/>
                                <w:i/>
                                <w:color w:val="000000"/>
                                <w:sz w:val="24"/>
                                <w:lang w:val="sr-Cyrl-RS"/>
                              </w:rPr>
                              <w:t>прописивао</w:t>
                            </w:r>
                            <w:r w:rsidRPr="00C5136B">
                              <w:rPr>
                                <w:b/>
                                <w:i/>
                                <w:color w:val="000000"/>
                                <w:sz w:val="24"/>
                                <w:lang w:val="sr-Cyrl-RS"/>
                              </w:rPr>
                              <w:t xml:space="preserve"> најмање по један глас (не најмање по два гласа) из сваке групе чланова (владајуће, опозиције и цивилног друштва).</w:t>
                            </w:r>
                          </w:p>
                        </w:txbxContent>
                      </wps:txbx>
                      <wps:bodyPr wrap="square" lIns="0" tIns="0" rIns="0" bIns="0" rtlCol="0">
                        <a:noAutofit/>
                      </wps:bodyPr>
                    </wps:wsp>
                  </a:graphicData>
                </a:graphic>
              </wp:anchor>
            </w:drawing>
          </mc:Choice>
          <mc:Fallback>
            <w:pict>
              <v:shape w14:anchorId="10C7E0DA" id="Textbox 59" o:spid="_x0000_s1036" type="#_x0000_t202" style="position:absolute;margin-left:93.35pt;margin-top:14.45pt;width:432.25pt;height:81.25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" fillcolor="#ebf3fd" strokecolor="#005595" strokeweight=".08431mm">
                <v:path arrowok="t"/>
                <v:textbox inset="0,0,0,0">
                  <w:txbxContent>
                    <w:p w14:paraId="6FD2BAA9" w14:textId="0D2FAFDC" w:rsidR="00FD0DB0" w:rsidRDefault="00FD0DB0">
                      <w:pPr>
                        <w:spacing w:line="275" w:lineRule="exact"/>
                        <w:ind w:left="139"/>
                        <w:rPr>
                          <w:b/>
                          <w:color w:val="000000"/>
                          <w:sz w:val="24"/>
                        </w:rPr>
                      </w:pPr>
                      <w:r>
                        <w:rPr>
                          <w:b/>
                          <w:color w:val="000000"/>
                          <w:sz w:val="24"/>
                          <w:lang w:val="sr-Cyrl-RS"/>
                        </w:rPr>
                        <w:t xml:space="preserve">ПРЕПОРУКА </w:t>
                      </w:r>
                      <w:r w:rsidR="0004150C">
                        <w:rPr>
                          <w:b/>
                          <w:color w:val="000000"/>
                          <w:sz w:val="24"/>
                          <w:lang w:val="sr-Cyrl-RS"/>
                        </w:rPr>
                        <w:t>Ђ</w:t>
                      </w:r>
                    </w:p>
                    <w:p w14:paraId="024FD38B" w14:textId="461EAA5A" w:rsidR="00FD0DB0" w:rsidRPr="00C5136B" w:rsidRDefault="00FD0DB0">
                      <w:pPr>
                        <w:spacing w:before="120"/>
                        <w:ind w:left="388" w:right="213"/>
                        <w:jc w:val="both"/>
                        <w:rPr>
                          <w:b/>
                          <w:i/>
                          <w:color w:val="000000"/>
                          <w:sz w:val="24"/>
                          <w:lang w:val="sr-Cyrl-RS"/>
                        </w:rPr>
                      </w:pPr>
                      <w:r w:rsidRPr="00C5136B">
                        <w:rPr>
                          <w:b/>
                          <w:i/>
                          <w:color w:val="000000"/>
                          <w:sz w:val="24"/>
                          <w:lang w:val="sr-Cyrl-RS"/>
                        </w:rPr>
                        <w:t xml:space="preserve">Да би се спречила блокада у процесу доношења одлука, требало би размотрити поновно увођење механизма за доношење одлука који би </w:t>
                      </w:r>
                      <w:r>
                        <w:rPr>
                          <w:b/>
                          <w:i/>
                          <w:color w:val="000000"/>
                          <w:sz w:val="24"/>
                          <w:lang w:val="sr-Cyrl-RS"/>
                        </w:rPr>
                        <w:t>прописивао</w:t>
                      </w:r>
                      <w:r w:rsidRPr="00C5136B">
                        <w:rPr>
                          <w:b/>
                          <w:i/>
                          <w:color w:val="000000"/>
                          <w:sz w:val="24"/>
                          <w:lang w:val="sr-Cyrl-RS"/>
                        </w:rPr>
                        <w:t xml:space="preserve"> најмање по један глас (не најмање по два гласа) из сваке групе чланова (владајуће, опозиције и цивилног друштва).</w:t>
                      </w:r>
                    </w:p>
                  </w:txbxContent>
                </v:textbox>
                <w10:wrap type="topAndBottom" anchorx="page"/>
              </v:shape>
            </w:pict>
          </mc:Fallback>
        </mc:AlternateContent>
      </w:r>
    </w:p>
    <w:p w14:paraId="17EADB00" w14:textId="77777777" w:rsidR="00C40925" w:rsidRPr="001A58AE" w:rsidRDefault="00C40925">
      <w:pPr>
        <w:pStyle w:val="BodyText"/>
        <w:spacing w:before="121"/>
        <w:rPr>
          <w:lang w:val="sr-Cyrl-RS"/>
        </w:rPr>
      </w:pPr>
    </w:p>
    <w:p w14:paraId="27E041A7" w14:textId="3EEA0A74" w:rsidR="00C40925" w:rsidRPr="001A58AE" w:rsidRDefault="00EF61A6" w:rsidP="00FF36B8">
      <w:pPr>
        <w:pStyle w:val="ListParagraph"/>
        <w:numPr>
          <w:ilvl w:val="0"/>
          <w:numId w:val="11"/>
        </w:numPr>
        <w:tabs>
          <w:tab w:val="left" w:pos="1126"/>
        </w:tabs>
        <w:spacing w:before="0"/>
        <w:ind w:left="1126" w:right="317" w:hanging="567"/>
        <w:rPr>
          <w:sz w:val="24"/>
          <w:lang w:val="sr-Cyrl-RS"/>
        </w:rPr>
      </w:pPr>
      <w:r>
        <w:rPr>
          <w:sz w:val="24"/>
          <w:lang w:val="sr-Cyrl-RS"/>
        </w:rPr>
        <w:t>У ч</w:t>
      </w:r>
      <w:r w:rsidR="00A141BC" w:rsidRPr="001A58AE">
        <w:rPr>
          <w:sz w:val="24"/>
          <w:lang w:val="sr-Cyrl-RS"/>
        </w:rPr>
        <w:t>лан</w:t>
      </w:r>
      <w:r>
        <w:rPr>
          <w:sz w:val="24"/>
          <w:lang w:val="sr-Cyrl-RS"/>
        </w:rPr>
        <w:t>у</w:t>
      </w:r>
      <w:r w:rsidR="00A141BC" w:rsidRPr="001A58AE">
        <w:rPr>
          <w:sz w:val="24"/>
          <w:lang w:val="sr-Cyrl-RS"/>
        </w:rPr>
        <w:t xml:space="preserve"> 7</w:t>
      </w:r>
      <w:r>
        <w:rPr>
          <w:sz w:val="24"/>
          <w:lang w:val="sr-Cyrl-RS"/>
        </w:rPr>
        <w:t>.</w:t>
      </w:r>
      <w:r w:rsidR="00A141BC" w:rsidRPr="001A58AE">
        <w:rPr>
          <w:sz w:val="24"/>
          <w:lang w:val="sr-Cyrl-RS"/>
        </w:rPr>
        <w:t xml:space="preserve"> Нацрта закона навод</w:t>
      </w:r>
      <w:r>
        <w:rPr>
          <w:sz w:val="24"/>
          <w:lang w:val="sr-Cyrl-RS"/>
        </w:rPr>
        <w:t>и се</w:t>
      </w:r>
      <w:r w:rsidR="00A141BC" w:rsidRPr="001A58AE">
        <w:rPr>
          <w:sz w:val="24"/>
          <w:lang w:val="sr-Cyrl-RS"/>
        </w:rPr>
        <w:t xml:space="preserve"> кој</w:t>
      </w:r>
      <w:r>
        <w:rPr>
          <w:sz w:val="24"/>
          <w:lang w:val="sr-Cyrl-RS"/>
        </w:rPr>
        <w:t>и ће се</w:t>
      </w:r>
      <w:r w:rsidR="00A141BC" w:rsidRPr="001A58AE">
        <w:rPr>
          <w:sz w:val="24"/>
          <w:lang w:val="sr-Cyrl-RS"/>
        </w:rPr>
        <w:t xml:space="preserve"> пода</w:t>
      </w:r>
      <w:r>
        <w:rPr>
          <w:sz w:val="24"/>
          <w:lang w:val="sr-Cyrl-RS"/>
        </w:rPr>
        <w:t>ци</w:t>
      </w:r>
      <w:r w:rsidR="00A141BC" w:rsidRPr="001A58AE">
        <w:rPr>
          <w:sz w:val="24"/>
          <w:lang w:val="sr-Cyrl-RS"/>
        </w:rPr>
        <w:t xml:space="preserve"> и процес</w:t>
      </w:r>
      <w:r>
        <w:rPr>
          <w:sz w:val="24"/>
          <w:lang w:val="sr-Cyrl-RS"/>
        </w:rPr>
        <w:t>и</w:t>
      </w:r>
      <w:r w:rsidR="00A141BC" w:rsidRPr="001A58AE">
        <w:rPr>
          <w:sz w:val="24"/>
          <w:lang w:val="sr-Cyrl-RS"/>
        </w:rPr>
        <w:t xml:space="preserve"> анализирати, </w:t>
      </w:r>
      <w:r>
        <w:rPr>
          <w:sz w:val="24"/>
          <w:lang w:val="sr-Cyrl-RS"/>
        </w:rPr>
        <w:t>уз давање</w:t>
      </w:r>
      <w:r w:rsidR="00A141BC" w:rsidRPr="001A58AE">
        <w:rPr>
          <w:sz w:val="24"/>
          <w:lang w:val="sr-Cyrl-RS"/>
        </w:rPr>
        <w:t xml:space="preserve"> широк</w:t>
      </w:r>
      <w:r>
        <w:rPr>
          <w:sz w:val="24"/>
          <w:lang w:val="sr-Cyrl-RS"/>
        </w:rPr>
        <w:t>е</w:t>
      </w:r>
      <w:r w:rsidR="00A141BC" w:rsidRPr="001A58AE">
        <w:rPr>
          <w:sz w:val="24"/>
          <w:lang w:val="sr-Cyrl-RS"/>
        </w:rPr>
        <w:t xml:space="preserve"> лист</w:t>
      </w:r>
      <w:r>
        <w:rPr>
          <w:sz w:val="24"/>
          <w:lang w:val="sr-Cyrl-RS"/>
        </w:rPr>
        <w:t>е</w:t>
      </w:r>
      <w:r w:rsidR="00A141BC" w:rsidRPr="001A58AE">
        <w:rPr>
          <w:sz w:val="24"/>
          <w:lang w:val="sr-Cyrl-RS"/>
        </w:rPr>
        <w:t xml:space="preserve"> области. О</w:t>
      </w:r>
      <w:r>
        <w:rPr>
          <w:sz w:val="24"/>
          <w:lang w:val="sr-Cyrl-RS"/>
        </w:rPr>
        <w:t>на</w:t>
      </w:r>
      <w:r w:rsidR="00A141BC" w:rsidRPr="001A58AE">
        <w:rPr>
          <w:sz w:val="24"/>
          <w:lang w:val="sr-Cyrl-RS"/>
        </w:rPr>
        <w:t xml:space="preserve"> укључује</w:t>
      </w:r>
      <w:r>
        <w:rPr>
          <w:sz w:val="24"/>
          <w:lang w:val="sr-Cyrl-RS"/>
        </w:rPr>
        <w:t xml:space="preserve"> следеће</w:t>
      </w:r>
      <w:r w:rsidR="00A141BC" w:rsidRPr="001A58AE">
        <w:rPr>
          <w:sz w:val="24"/>
          <w:lang w:val="sr-Cyrl-RS"/>
        </w:rPr>
        <w:t>:</w:t>
      </w:r>
    </w:p>
    <w:p w14:paraId="1B9D6395" w14:textId="678E7509" w:rsidR="00A141BC" w:rsidRPr="001A58AE" w:rsidRDefault="00A141BC" w:rsidP="00FF36B8">
      <w:pPr>
        <w:pStyle w:val="ListParagraph"/>
        <w:numPr>
          <w:ilvl w:val="3"/>
          <w:numId w:val="11"/>
        </w:numPr>
        <w:tabs>
          <w:tab w:val="left" w:pos="1692"/>
        </w:tabs>
        <w:spacing w:before="119"/>
        <w:ind w:right="316"/>
        <w:rPr>
          <w:sz w:val="24"/>
          <w:lang w:val="sr-Cyrl-RS"/>
        </w:rPr>
      </w:pPr>
      <w:r w:rsidRPr="001A58AE">
        <w:rPr>
          <w:sz w:val="24"/>
          <w:lang w:val="sr-Cyrl-RS"/>
        </w:rPr>
        <w:t>Правна ваљаност одлука које доводе до промена у ЈБС;</w:t>
      </w:r>
    </w:p>
    <w:p w14:paraId="00021DC7" w14:textId="567E48DC" w:rsidR="00A141BC" w:rsidRPr="001A58AE" w:rsidRDefault="00A141BC" w:rsidP="00FF36B8">
      <w:pPr>
        <w:pStyle w:val="ListParagraph"/>
        <w:numPr>
          <w:ilvl w:val="3"/>
          <w:numId w:val="11"/>
        </w:numPr>
        <w:tabs>
          <w:tab w:val="left" w:pos="1692"/>
        </w:tabs>
        <w:spacing w:before="119"/>
        <w:ind w:right="316"/>
        <w:rPr>
          <w:sz w:val="24"/>
          <w:lang w:val="sr-Cyrl-RS"/>
        </w:rPr>
      </w:pPr>
      <w:r w:rsidRPr="001A58AE">
        <w:rPr>
          <w:sz w:val="24"/>
          <w:lang w:val="sr-Cyrl-RS"/>
        </w:rPr>
        <w:t>Процес ажурирања и одобравања промена у ЈБС;</w:t>
      </w:r>
    </w:p>
    <w:p w14:paraId="6C3D1C2E" w14:textId="7400E5A0" w:rsidR="00A141BC" w:rsidRPr="001A58AE" w:rsidRDefault="009B28A7" w:rsidP="00FF36B8">
      <w:pPr>
        <w:pStyle w:val="ListParagraph"/>
        <w:numPr>
          <w:ilvl w:val="3"/>
          <w:numId w:val="11"/>
        </w:numPr>
        <w:tabs>
          <w:tab w:val="left" w:pos="1692"/>
        </w:tabs>
        <w:spacing w:before="119"/>
        <w:ind w:right="316"/>
        <w:rPr>
          <w:sz w:val="24"/>
          <w:lang w:val="sr-Cyrl-RS"/>
        </w:rPr>
      </w:pPr>
      <w:r>
        <w:rPr>
          <w:sz w:val="24"/>
          <w:lang w:val="sr-Cyrl-RS"/>
        </w:rPr>
        <w:t>П</w:t>
      </w:r>
      <w:r w:rsidR="00A141BC" w:rsidRPr="001A58AE">
        <w:rPr>
          <w:sz w:val="24"/>
          <w:lang w:val="sr-Cyrl-RS"/>
        </w:rPr>
        <w:t>ода</w:t>
      </w:r>
      <w:r>
        <w:rPr>
          <w:sz w:val="24"/>
          <w:lang w:val="sr-Cyrl-RS"/>
        </w:rPr>
        <w:t>ци</w:t>
      </w:r>
      <w:r w:rsidR="00A141BC" w:rsidRPr="001A58AE">
        <w:rPr>
          <w:sz w:val="24"/>
          <w:lang w:val="sr-Cyrl-RS"/>
        </w:rPr>
        <w:t xml:space="preserve"> о извршеним инспекцијским надзорима и предложеним, односно наложеним мерама у </w:t>
      </w:r>
      <w:r w:rsidR="00EF61A6">
        <w:rPr>
          <w:sz w:val="24"/>
          <w:lang w:val="sr-Cyrl-RS"/>
        </w:rPr>
        <w:t>оквиру</w:t>
      </w:r>
      <w:r w:rsidR="00A141BC" w:rsidRPr="001A58AE">
        <w:rPr>
          <w:sz w:val="24"/>
          <w:lang w:val="sr-Cyrl-RS"/>
        </w:rPr>
        <w:t xml:space="preserve"> инспекцијског надзора над </w:t>
      </w:r>
      <w:r w:rsidR="00EF61A6">
        <w:rPr>
          <w:sz w:val="24"/>
          <w:lang w:val="sr-Cyrl-RS"/>
        </w:rPr>
        <w:t>применом</w:t>
      </w:r>
      <w:r w:rsidR="00A141BC" w:rsidRPr="001A58AE">
        <w:rPr>
          <w:sz w:val="24"/>
          <w:lang w:val="sr-Cyrl-RS"/>
        </w:rPr>
        <w:t xml:space="preserve"> прописа којима се уређује ЈБС;</w:t>
      </w:r>
    </w:p>
    <w:p w14:paraId="7F6EF616" w14:textId="3CEFAF7F" w:rsidR="00A141BC" w:rsidRPr="001A58AE" w:rsidRDefault="00A141BC" w:rsidP="00FF36B8">
      <w:pPr>
        <w:pStyle w:val="ListParagraph"/>
        <w:numPr>
          <w:ilvl w:val="3"/>
          <w:numId w:val="11"/>
        </w:numPr>
        <w:tabs>
          <w:tab w:val="left" w:pos="1692"/>
        </w:tabs>
        <w:spacing w:before="119"/>
        <w:ind w:right="316"/>
        <w:rPr>
          <w:sz w:val="24"/>
          <w:lang w:val="sr-Cyrl-RS"/>
        </w:rPr>
      </w:pPr>
      <w:r w:rsidRPr="001A58AE">
        <w:rPr>
          <w:sz w:val="24"/>
          <w:lang w:val="sr-Cyrl-RS"/>
        </w:rPr>
        <w:t xml:space="preserve">Чињенице о </w:t>
      </w:r>
      <w:r w:rsidR="00EF61A6">
        <w:rPr>
          <w:sz w:val="24"/>
          <w:lang w:val="sr-Cyrl-RS"/>
        </w:rPr>
        <w:t>вођењу</w:t>
      </w:r>
      <w:r w:rsidRPr="001A58AE">
        <w:rPr>
          <w:sz w:val="24"/>
          <w:lang w:val="sr-Cyrl-RS"/>
        </w:rPr>
        <w:t xml:space="preserve"> и тачности ЈБС (</w:t>
      </w:r>
      <w:r w:rsidR="00EF61A6">
        <w:rPr>
          <w:sz w:val="24"/>
          <w:lang w:val="sr-Cyrl-RS"/>
        </w:rPr>
        <w:t>даће основе</w:t>
      </w:r>
      <w:r w:rsidRPr="001A58AE">
        <w:rPr>
          <w:sz w:val="24"/>
          <w:lang w:val="sr-Cyrl-RS"/>
        </w:rPr>
        <w:t xml:space="preserve"> сумњ</w:t>
      </w:r>
      <w:r w:rsidR="00EF61A6">
        <w:rPr>
          <w:sz w:val="24"/>
          <w:lang w:val="sr-Cyrl-RS"/>
        </w:rPr>
        <w:t>е</w:t>
      </w:r>
      <w:r w:rsidRPr="001A58AE">
        <w:rPr>
          <w:sz w:val="24"/>
          <w:lang w:val="sr-Cyrl-RS"/>
        </w:rPr>
        <w:t xml:space="preserve"> да је дошло до </w:t>
      </w:r>
      <w:r w:rsidR="00EF61A6">
        <w:rPr>
          <w:sz w:val="24"/>
          <w:lang w:val="sr-Cyrl-RS"/>
        </w:rPr>
        <w:t>кршења</w:t>
      </w:r>
      <w:r w:rsidRPr="001A58AE">
        <w:rPr>
          <w:sz w:val="24"/>
          <w:lang w:val="sr-Cyrl-RS"/>
        </w:rPr>
        <w:t xml:space="preserve"> закона, пријав</w:t>
      </w:r>
      <w:r w:rsidR="0021233B">
        <w:rPr>
          <w:sz w:val="24"/>
          <w:lang w:val="sr-Cyrl-RS"/>
        </w:rPr>
        <w:t>ом</w:t>
      </w:r>
      <w:r w:rsidRPr="001A58AE">
        <w:rPr>
          <w:sz w:val="24"/>
          <w:lang w:val="sr-Cyrl-RS"/>
        </w:rPr>
        <w:t xml:space="preserve"> кршењ</w:t>
      </w:r>
      <w:r w:rsidR="0021233B">
        <w:rPr>
          <w:sz w:val="24"/>
          <w:lang w:val="sr-Cyrl-RS"/>
        </w:rPr>
        <w:t>а закона</w:t>
      </w:r>
      <w:r w:rsidRPr="001A58AE">
        <w:rPr>
          <w:sz w:val="24"/>
          <w:lang w:val="sr-Cyrl-RS"/>
        </w:rPr>
        <w:t xml:space="preserve"> надлежним органима);</w:t>
      </w:r>
    </w:p>
    <w:p w14:paraId="5EE3AED7" w14:textId="04334C45" w:rsidR="00A141BC" w:rsidRPr="001A58AE" w:rsidRDefault="00A141BC" w:rsidP="00FF36B8">
      <w:pPr>
        <w:pStyle w:val="ListParagraph"/>
        <w:numPr>
          <w:ilvl w:val="3"/>
          <w:numId w:val="11"/>
        </w:numPr>
        <w:tabs>
          <w:tab w:val="left" w:pos="1692"/>
        </w:tabs>
        <w:spacing w:before="119"/>
        <w:ind w:right="316"/>
        <w:rPr>
          <w:sz w:val="24"/>
          <w:lang w:val="sr-Cyrl-RS"/>
        </w:rPr>
      </w:pPr>
      <w:r w:rsidRPr="001A58AE">
        <w:rPr>
          <w:sz w:val="24"/>
          <w:lang w:val="sr-Cyrl-RS"/>
        </w:rPr>
        <w:t>Теренск</w:t>
      </w:r>
      <w:r w:rsidR="009B28A7">
        <w:rPr>
          <w:sz w:val="24"/>
          <w:lang w:val="sr-Cyrl-RS"/>
        </w:rPr>
        <w:t>а</w:t>
      </w:r>
      <w:r w:rsidRPr="001A58AE">
        <w:rPr>
          <w:sz w:val="24"/>
          <w:lang w:val="sr-Cyrl-RS"/>
        </w:rPr>
        <w:t xml:space="preserve"> контрол</w:t>
      </w:r>
      <w:r w:rsidR="009B28A7">
        <w:rPr>
          <w:sz w:val="24"/>
          <w:lang w:val="sr-Cyrl-RS"/>
        </w:rPr>
        <w:t>а</w:t>
      </w:r>
      <w:r w:rsidRPr="001A58AE">
        <w:rPr>
          <w:sz w:val="24"/>
          <w:lang w:val="sr-Cyrl-RS"/>
        </w:rPr>
        <w:t xml:space="preserve"> бирача (на основу анализе ЈБС) </w:t>
      </w:r>
      <w:r w:rsidR="009B28A7">
        <w:rPr>
          <w:sz w:val="24"/>
          <w:lang w:val="sr-Cyrl-RS"/>
        </w:rPr>
        <w:t>коју спроводи</w:t>
      </w:r>
      <w:r w:rsidRPr="001A58AE">
        <w:rPr>
          <w:sz w:val="24"/>
          <w:lang w:val="sr-Cyrl-RS"/>
        </w:rPr>
        <w:t xml:space="preserve"> Министарство унутрашњих послова, на иницијативу </w:t>
      </w:r>
      <w:r w:rsidR="0021233B">
        <w:rPr>
          <w:sz w:val="24"/>
          <w:lang w:val="sr-Cyrl-RS"/>
        </w:rPr>
        <w:t>К</w:t>
      </w:r>
      <w:r w:rsidRPr="001A58AE">
        <w:rPr>
          <w:sz w:val="24"/>
          <w:lang w:val="sr-Cyrl-RS"/>
        </w:rPr>
        <w:t>омисије</w:t>
      </w:r>
      <w:r w:rsidR="0021233B">
        <w:rPr>
          <w:sz w:val="24"/>
          <w:lang w:val="sr-Cyrl-RS"/>
        </w:rPr>
        <w:t xml:space="preserve"> за ревизију</w:t>
      </w:r>
      <w:r w:rsidRPr="001A58AE">
        <w:rPr>
          <w:sz w:val="24"/>
          <w:lang w:val="sr-Cyrl-RS"/>
        </w:rPr>
        <w:t>;</w:t>
      </w:r>
    </w:p>
    <w:p w14:paraId="2C80CE5A" w14:textId="43CD75FF" w:rsidR="00C40925" w:rsidRDefault="00A141BC" w:rsidP="00FF36B8">
      <w:pPr>
        <w:pStyle w:val="ListParagraph"/>
        <w:numPr>
          <w:ilvl w:val="3"/>
          <w:numId w:val="11"/>
        </w:numPr>
        <w:tabs>
          <w:tab w:val="left" w:pos="1692"/>
        </w:tabs>
        <w:spacing w:before="119"/>
        <w:ind w:right="316"/>
        <w:rPr>
          <w:sz w:val="24"/>
          <w:lang w:val="sr-Cyrl-RS"/>
        </w:rPr>
      </w:pPr>
      <w:r w:rsidRPr="001A58AE">
        <w:rPr>
          <w:sz w:val="24"/>
          <w:lang w:val="sr-Cyrl-RS"/>
        </w:rPr>
        <w:t xml:space="preserve">Статистички параметри </w:t>
      </w:r>
      <w:r w:rsidR="009B28A7">
        <w:rPr>
          <w:sz w:val="24"/>
          <w:lang w:val="sr-Cyrl-RS"/>
        </w:rPr>
        <w:t>кретања</w:t>
      </w:r>
      <w:r w:rsidRPr="001A58AE">
        <w:rPr>
          <w:sz w:val="24"/>
          <w:lang w:val="sr-Cyrl-RS"/>
        </w:rPr>
        <w:t xml:space="preserve"> ЈБС и статистички параметри </w:t>
      </w:r>
      <w:r w:rsidR="00E11A08">
        <w:rPr>
          <w:sz w:val="24"/>
          <w:lang w:val="sr-Cyrl-RS"/>
        </w:rPr>
        <w:t>кретања</w:t>
      </w:r>
      <w:r w:rsidRPr="001A58AE">
        <w:rPr>
          <w:sz w:val="24"/>
          <w:lang w:val="sr-Cyrl-RS"/>
        </w:rPr>
        <w:t xml:space="preserve"> </w:t>
      </w:r>
      <w:r w:rsidR="0021233B">
        <w:rPr>
          <w:sz w:val="24"/>
          <w:lang w:val="sr-Cyrl-RS"/>
        </w:rPr>
        <w:t>у упису</w:t>
      </w:r>
      <w:r w:rsidRPr="001A58AE">
        <w:rPr>
          <w:sz w:val="24"/>
          <w:lang w:val="sr-Cyrl-RS"/>
        </w:rPr>
        <w:t xml:space="preserve"> бирача;</w:t>
      </w:r>
    </w:p>
    <w:p w14:paraId="43BE7106" w14:textId="1ED724E0" w:rsidR="0057676A" w:rsidRPr="001A58AE" w:rsidRDefault="0057676A" w:rsidP="0057676A">
      <w:pPr>
        <w:pStyle w:val="BodyText"/>
        <w:numPr>
          <w:ilvl w:val="0"/>
          <w:numId w:val="17"/>
        </w:numPr>
        <w:spacing w:before="119" w:line="276" w:lineRule="auto"/>
        <w:rPr>
          <w:szCs w:val="22"/>
          <w:lang w:val="sr-Cyrl-RS"/>
        </w:rPr>
      </w:pPr>
      <w:bookmarkStart w:id="20" w:name="_bookmark22"/>
      <w:bookmarkEnd w:id="20"/>
      <w:r w:rsidRPr="001A58AE">
        <w:rPr>
          <w:szCs w:val="22"/>
          <w:lang w:val="sr-Cyrl-RS"/>
        </w:rPr>
        <w:t xml:space="preserve">Подаци </w:t>
      </w:r>
      <w:r w:rsidR="0021233B">
        <w:rPr>
          <w:szCs w:val="22"/>
          <w:lang w:val="sr-Cyrl-RS"/>
        </w:rPr>
        <w:t>из</w:t>
      </w:r>
      <w:r w:rsidRPr="001A58AE">
        <w:rPr>
          <w:szCs w:val="22"/>
          <w:lang w:val="sr-Cyrl-RS"/>
        </w:rPr>
        <w:t xml:space="preserve"> ЈБС, матични</w:t>
      </w:r>
      <w:r w:rsidR="0021233B">
        <w:rPr>
          <w:szCs w:val="22"/>
          <w:lang w:val="sr-Cyrl-RS"/>
        </w:rPr>
        <w:t>х</w:t>
      </w:r>
      <w:r w:rsidRPr="001A58AE">
        <w:rPr>
          <w:szCs w:val="22"/>
          <w:lang w:val="sr-Cyrl-RS"/>
        </w:rPr>
        <w:t xml:space="preserve"> књига и евиденцији пребивалишта, боравишта и </w:t>
      </w:r>
      <w:r w:rsidR="00E11A08">
        <w:rPr>
          <w:szCs w:val="22"/>
          <w:lang w:val="sr-Cyrl-RS"/>
        </w:rPr>
        <w:t xml:space="preserve">привременог боравка </w:t>
      </w:r>
      <w:r w:rsidRPr="001A58AE">
        <w:rPr>
          <w:szCs w:val="22"/>
          <w:lang w:val="sr-Cyrl-RS"/>
        </w:rPr>
        <w:t xml:space="preserve"> у иностранству на нивоу личних података (име, име оца, презиме, место и адреса пребивалишта);</w:t>
      </w:r>
    </w:p>
    <w:p w14:paraId="7C02C765" w14:textId="4A450A77" w:rsidR="0057676A" w:rsidRPr="001A58AE" w:rsidRDefault="0057676A" w:rsidP="0057676A">
      <w:pPr>
        <w:pStyle w:val="BodyText"/>
        <w:numPr>
          <w:ilvl w:val="0"/>
          <w:numId w:val="17"/>
        </w:numPr>
        <w:spacing w:before="119" w:line="276" w:lineRule="auto"/>
        <w:rPr>
          <w:szCs w:val="22"/>
          <w:lang w:val="sr-Cyrl-RS"/>
        </w:rPr>
      </w:pPr>
      <w:r w:rsidRPr="001A58AE">
        <w:rPr>
          <w:szCs w:val="22"/>
          <w:lang w:val="sr-Cyrl-RS"/>
        </w:rPr>
        <w:t>Радње у вези са одобравањем пребивалишта и боравишта грађана и праћењем статистичких кретања у ЈБС и евиденције пребивалишта и боравишта;</w:t>
      </w:r>
    </w:p>
    <w:p w14:paraId="11A87431" w14:textId="7C54F11A" w:rsidR="0057676A" w:rsidRPr="001A58AE" w:rsidRDefault="0057676A" w:rsidP="0057676A">
      <w:pPr>
        <w:pStyle w:val="BodyText"/>
        <w:numPr>
          <w:ilvl w:val="0"/>
          <w:numId w:val="17"/>
        </w:numPr>
        <w:spacing w:before="119" w:line="276" w:lineRule="auto"/>
        <w:rPr>
          <w:szCs w:val="22"/>
          <w:lang w:val="sr-Cyrl-RS"/>
        </w:rPr>
      </w:pPr>
      <w:r w:rsidRPr="001A58AE">
        <w:rPr>
          <w:szCs w:val="22"/>
          <w:lang w:val="sr-Cyrl-RS"/>
        </w:rPr>
        <w:t>Подаци М</w:t>
      </w:r>
      <w:r w:rsidR="0021233B">
        <w:rPr>
          <w:szCs w:val="22"/>
          <w:lang w:val="sr-Cyrl-RS"/>
        </w:rPr>
        <w:t>ДУЛС</w:t>
      </w:r>
      <w:r w:rsidRPr="001A58AE">
        <w:rPr>
          <w:szCs w:val="22"/>
          <w:lang w:val="sr-Cyrl-RS"/>
        </w:rPr>
        <w:t xml:space="preserve"> о кретању становништва и одраз </w:t>
      </w:r>
      <w:r w:rsidR="0021233B">
        <w:rPr>
          <w:szCs w:val="22"/>
          <w:lang w:val="sr-Cyrl-RS"/>
        </w:rPr>
        <w:t xml:space="preserve">кретања становништва </w:t>
      </w:r>
      <w:r w:rsidRPr="001A58AE">
        <w:rPr>
          <w:szCs w:val="22"/>
          <w:lang w:val="sr-Cyrl-RS"/>
        </w:rPr>
        <w:t>у ЈБС;</w:t>
      </w:r>
    </w:p>
    <w:p w14:paraId="067E3114" w14:textId="259FF879" w:rsidR="0057676A" w:rsidRPr="001A58AE" w:rsidRDefault="0057676A" w:rsidP="0057676A">
      <w:pPr>
        <w:pStyle w:val="BodyText"/>
        <w:numPr>
          <w:ilvl w:val="0"/>
          <w:numId w:val="17"/>
        </w:numPr>
        <w:spacing w:before="119" w:line="276" w:lineRule="auto"/>
        <w:rPr>
          <w:szCs w:val="22"/>
          <w:lang w:val="sr-Cyrl-RS"/>
        </w:rPr>
      </w:pPr>
      <w:r w:rsidRPr="001A58AE">
        <w:rPr>
          <w:szCs w:val="22"/>
          <w:lang w:val="sr-Cyrl-RS"/>
        </w:rPr>
        <w:t>Спров</w:t>
      </w:r>
      <w:r w:rsidR="00E11A08">
        <w:rPr>
          <w:szCs w:val="22"/>
          <w:lang w:val="sr-Cyrl-RS"/>
        </w:rPr>
        <w:t>ођење</w:t>
      </w:r>
      <w:r w:rsidRPr="001A58AE">
        <w:rPr>
          <w:szCs w:val="22"/>
          <w:lang w:val="sr-Cyrl-RS"/>
        </w:rPr>
        <w:t xml:space="preserve"> друг</w:t>
      </w:r>
      <w:r w:rsidR="00E11A08">
        <w:rPr>
          <w:szCs w:val="22"/>
          <w:lang w:val="sr-Cyrl-RS"/>
        </w:rPr>
        <w:t>их</w:t>
      </w:r>
      <w:r w:rsidRPr="001A58AE">
        <w:rPr>
          <w:szCs w:val="22"/>
          <w:lang w:val="sr-Cyrl-RS"/>
        </w:rPr>
        <w:t xml:space="preserve"> анализ</w:t>
      </w:r>
      <w:r w:rsidR="00E11A08">
        <w:rPr>
          <w:szCs w:val="22"/>
          <w:lang w:val="sr-Cyrl-RS"/>
        </w:rPr>
        <w:t>а</w:t>
      </w:r>
      <w:r w:rsidRPr="001A58AE">
        <w:rPr>
          <w:szCs w:val="22"/>
          <w:lang w:val="sr-Cyrl-RS"/>
        </w:rPr>
        <w:t xml:space="preserve"> неопходн</w:t>
      </w:r>
      <w:r w:rsidR="00E11A08">
        <w:rPr>
          <w:szCs w:val="22"/>
          <w:lang w:val="sr-Cyrl-RS"/>
        </w:rPr>
        <w:t>их</w:t>
      </w:r>
      <w:r w:rsidRPr="001A58AE">
        <w:rPr>
          <w:szCs w:val="22"/>
          <w:lang w:val="sr-Cyrl-RS"/>
        </w:rPr>
        <w:t xml:space="preserve"> </w:t>
      </w:r>
      <w:r w:rsidR="00E11A08">
        <w:rPr>
          <w:szCs w:val="22"/>
          <w:lang w:val="sr-Cyrl-RS"/>
        </w:rPr>
        <w:t xml:space="preserve">да би се </w:t>
      </w:r>
      <w:r w:rsidR="00C204AF">
        <w:rPr>
          <w:szCs w:val="22"/>
          <w:lang w:val="sr-Cyrl-RS"/>
        </w:rPr>
        <w:t>утвр</w:t>
      </w:r>
      <w:r w:rsidR="00E11A08">
        <w:rPr>
          <w:szCs w:val="22"/>
          <w:lang w:val="sr-Cyrl-RS"/>
        </w:rPr>
        <w:t>рдио</w:t>
      </w:r>
      <w:r w:rsidRPr="001A58AE">
        <w:rPr>
          <w:szCs w:val="22"/>
          <w:lang w:val="sr-Cyrl-RS"/>
        </w:rPr>
        <w:t xml:space="preserve"> степен интегритета </w:t>
      </w:r>
      <w:r w:rsidR="00C204AF">
        <w:rPr>
          <w:szCs w:val="22"/>
          <w:lang w:val="sr-Cyrl-RS"/>
        </w:rPr>
        <w:t>п</w:t>
      </w:r>
      <w:r w:rsidR="00E11A08">
        <w:rPr>
          <w:szCs w:val="22"/>
          <w:lang w:val="sr-Cyrl-RS"/>
        </w:rPr>
        <w:t>оступка</w:t>
      </w:r>
      <w:r w:rsidR="00C204AF">
        <w:rPr>
          <w:szCs w:val="22"/>
          <w:lang w:val="sr-Cyrl-RS"/>
        </w:rPr>
        <w:t xml:space="preserve"> </w:t>
      </w:r>
      <w:r w:rsidRPr="001A58AE">
        <w:rPr>
          <w:szCs w:val="22"/>
          <w:lang w:val="sr-Cyrl-RS"/>
        </w:rPr>
        <w:t>ажурира</w:t>
      </w:r>
      <w:r w:rsidR="00C204AF">
        <w:rPr>
          <w:szCs w:val="22"/>
          <w:lang w:val="sr-Cyrl-RS"/>
        </w:rPr>
        <w:t>ња</w:t>
      </w:r>
      <w:r w:rsidRPr="001A58AE">
        <w:rPr>
          <w:szCs w:val="22"/>
          <w:lang w:val="sr-Cyrl-RS"/>
        </w:rPr>
        <w:t xml:space="preserve"> ЈБС; </w:t>
      </w:r>
      <w:r w:rsidR="00EE27D8" w:rsidRPr="001A58AE">
        <w:rPr>
          <w:rStyle w:val="FootnoteReference"/>
          <w:szCs w:val="22"/>
          <w:lang w:val="sr-Cyrl-RS"/>
        </w:rPr>
        <w:footnoteReference w:id="24"/>
      </w:r>
    </w:p>
    <w:p w14:paraId="322D855D" w14:textId="1F372358" w:rsidR="0057676A" w:rsidRPr="001A58AE" w:rsidRDefault="0057676A" w:rsidP="0057676A">
      <w:pPr>
        <w:pStyle w:val="BodyText"/>
        <w:numPr>
          <w:ilvl w:val="0"/>
          <w:numId w:val="17"/>
        </w:numPr>
        <w:spacing w:before="119" w:line="276" w:lineRule="auto"/>
        <w:rPr>
          <w:szCs w:val="22"/>
          <w:lang w:val="sr-Cyrl-RS"/>
        </w:rPr>
      </w:pPr>
      <w:r w:rsidRPr="001A58AE">
        <w:rPr>
          <w:szCs w:val="22"/>
          <w:lang w:val="sr-Cyrl-RS"/>
        </w:rPr>
        <w:t>Анализ</w:t>
      </w:r>
      <w:r w:rsidR="00E11A08">
        <w:rPr>
          <w:szCs w:val="22"/>
          <w:lang w:val="sr-Cyrl-RS"/>
        </w:rPr>
        <w:t>а</w:t>
      </w:r>
      <w:r w:rsidR="00C204AF">
        <w:rPr>
          <w:szCs w:val="22"/>
          <w:lang w:val="sr-Cyrl-RS"/>
        </w:rPr>
        <w:t xml:space="preserve"> </w:t>
      </w:r>
      <w:r w:rsidRPr="001A58AE">
        <w:rPr>
          <w:szCs w:val="22"/>
          <w:lang w:val="sr-Cyrl-RS"/>
        </w:rPr>
        <w:t>и поређење други</w:t>
      </w:r>
      <w:r w:rsidR="00E11A08">
        <w:rPr>
          <w:szCs w:val="22"/>
          <w:lang w:val="sr-Cyrl-RS"/>
        </w:rPr>
        <w:t>х</w:t>
      </w:r>
      <w:r w:rsidRPr="001A58AE">
        <w:rPr>
          <w:szCs w:val="22"/>
          <w:lang w:val="sr-Cyrl-RS"/>
        </w:rPr>
        <w:t xml:space="preserve"> евиденција</w:t>
      </w:r>
      <w:r w:rsidR="00C204AF">
        <w:rPr>
          <w:szCs w:val="22"/>
          <w:lang w:val="sr-Cyrl-RS"/>
        </w:rPr>
        <w:t xml:space="preserve"> </w:t>
      </w:r>
      <w:r w:rsidR="00E11A08">
        <w:rPr>
          <w:szCs w:val="22"/>
          <w:lang w:val="sr-Cyrl-RS"/>
        </w:rPr>
        <w:t>од значаја</w:t>
      </w:r>
      <w:r w:rsidRPr="001A58AE">
        <w:rPr>
          <w:szCs w:val="22"/>
          <w:lang w:val="sr-Cyrl-RS"/>
        </w:rPr>
        <w:t xml:space="preserve"> за </w:t>
      </w:r>
      <w:r w:rsidR="00C204AF">
        <w:rPr>
          <w:szCs w:val="22"/>
          <w:lang w:val="sr-Cyrl-RS"/>
        </w:rPr>
        <w:t>вођење</w:t>
      </w:r>
      <w:r w:rsidRPr="001A58AE">
        <w:rPr>
          <w:szCs w:val="22"/>
          <w:lang w:val="sr-Cyrl-RS"/>
        </w:rPr>
        <w:t xml:space="preserve"> ЈБС;</w:t>
      </w:r>
    </w:p>
    <w:p w14:paraId="17620400" w14:textId="0AA265EE" w:rsidR="0057676A" w:rsidRPr="00E11A08" w:rsidRDefault="00E11A08" w:rsidP="00E11A08">
      <w:pPr>
        <w:pStyle w:val="BodyText"/>
        <w:numPr>
          <w:ilvl w:val="0"/>
          <w:numId w:val="17"/>
        </w:numPr>
        <w:spacing w:before="119" w:line="276" w:lineRule="auto"/>
        <w:rPr>
          <w:szCs w:val="22"/>
          <w:lang w:val="sr-Cyrl-RS"/>
        </w:rPr>
      </w:pPr>
      <w:r>
        <w:rPr>
          <w:szCs w:val="22"/>
          <w:lang w:val="sr-Cyrl-RS"/>
        </w:rPr>
        <w:t>Анализа п</w:t>
      </w:r>
      <w:r w:rsidR="0057676A" w:rsidRPr="001A58AE">
        <w:rPr>
          <w:szCs w:val="22"/>
          <w:lang w:val="sr-Cyrl-RS"/>
        </w:rPr>
        <w:t>ода</w:t>
      </w:r>
      <w:r>
        <w:rPr>
          <w:szCs w:val="22"/>
          <w:lang w:val="sr-Cyrl-RS"/>
        </w:rPr>
        <w:t>така</w:t>
      </w:r>
      <w:r w:rsidR="0057676A" w:rsidRPr="001A58AE">
        <w:rPr>
          <w:szCs w:val="22"/>
          <w:lang w:val="sr-Cyrl-RS"/>
        </w:rPr>
        <w:t xml:space="preserve"> </w:t>
      </w:r>
      <w:r>
        <w:rPr>
          <w:szCs w:val="22"/>
          <w:lang w:val="sr-Cyrl-RS"/>
        </w:rPr>
        <w:t>државног и других</w:t>
      </w:r>
      <w:r w:rsidR="0057676A" w:rsidRPr="001A58AE">
        <w:rPr>
          <w:szCs w:val="22"/>
          <w:lang w:val="sr-Cyrl-RS"/>
        </w:rPr>
        <w:t xml:space="preserve"> орган</w:t>
      </w:r>
      <w:r>
        <w:rPr>
          <w:szCs w:val="22"/>
          <w:lang w:val="sr-Cyrl-RS"/>
        </w:rPr>
        <w:t>а</w:t>
      </w:r>
      <w:r w:rsidR="0057676A" w:rsidRPr="001A58AE">
        <w:rPr>
          <w:szCs w:val="22"/>
          <w:lang w:val="sr-Cyrl-RS"/>
        </w:rPr>
        <w:t xml:space="preserve"> надлежн</w:t>
      </w:r>
      <w:r>
        <w:rPr>
          <w:szCs w:val="22"/>
          <w:lang w:val="sr-Cyrl-RS"/>
        </w:rPr>
        <w:t>их</w:t>
      </w:r>
      <w:r w:rsidR="0057676A" w:rsidRPr="001A58AE">
        <w:rPr>
          <w:szCs w:val="22"/>
          <w:lang w:val="sr-Cyrl-RS"/>
        </w:rPr>
        <w:t xml:space="preserve"> за послове статистике и њихово поређење с</w:t>
      </w:r>
      <w:r>
        <w:rPr>
          <w:szCs w:val="22"/>
          <w:lang w:val="sr-Cyrl-RS"/>
        </w:rPr>
        <w:t xml:space="preserve"> подацима из</w:t>
      </w:r>
      <w:r w:rsidR="0057676A" w:rsidRPr="00E11A08">
        <w:rPr>
          <w:szCs w:val="22"/>
          <w:lang w:val="sr-Cyrl-RS"/>
        </w:rPr>
        <w:t xml:space="preserve"> други</w:t>
      </w:r>
      <w:r>
        <w:rPr>
          <w:szCs w:val="22"/>
          <w:lang w:val="sr-Cyrl-RS"/>
        </w:rPr>
        <w:t>х</w:t>
      </w:r>
      <w:r w:rsidR="0057676A" w:rsidRPr="00E11A08">
        <w:rPr>
          <w:szCs w:val="22"/>
          <w:lang w:val="sr-Cyrl-RS"/>
        </w:rPr>
        <w:t xml:space="preserve"> евиденција </w:t>
      </w:r>
      <w:r>
        <w:rPr>
          <w:szCs w:val="22"/>
          <w:lang w:val="sr-Cyrl-RS"/>
        </w:rPr>
        <w:t>од значаја</w:t>
      </w:r>
      <w:r w:rsidR="00C204AF" w:rsidRPr="00E11A08">
        <w:rPr>
          <w:szCs w:val="22"/>
          <w:lang w:val="sr-Cyrl-RS"/>
        </w:rPr>
        <w:t xml:space="preserve"> за вођење ЈБС</w:t>
      </w:r>
      <w:r w:rsidR="0057676A" w:rsidRPr="00E11A08">
        <w:rPr>
          <w:szCs w:val="22"/>
          <w:lang w:val="sr-Cyrl-RS"/>
        </w:rPr>
        <w:t xml:space="preserve">, као и </w:t>
      </w:r>
      <w:r>
        <w:rPr>
          <w:szCs w:val="22"/>
          <w:lang w:val="sr-Cyrl-RS"/>
        </w:rPr>
        <w:t>с подацима из</w:t>
      </w:r>
      <w:r w:rsidR="0057676A" w:rsidRPr="00E11A08">
        <w:rPr>
          <w:szCs w:val="22"/>
          <w:lang w:val="sr-Cyrl-RS"/>
        </w:rPr>
        <w:t xml:space="preserve"> ЈБС;</w:t>
      </w:r>
    </w:p>
    <w:p w14:paraId="264024DB" w14:textId="54F471C0" w:rsidR="0057676A" w:rsidRPr="001A58AE" w:rsidRDefault="0057676A" w:rsidP="0057676A">
      <w:pPr>
        <w:pStyle w:val="BodyText"/>
        <w:numPr>
          <w:ilvl w:val="0"/>
          <w:numId w:val="17"/>
        </w:numPr>
        <w:spacing w:before="119" w:line="276" w:lineRule="auto"/>
        <w:rPr>
          <w:szCs w:val="22"/>
          <w:lang w:val="sr-Cyrl-RS"/>
        </w:rPr>
      </w:pPr>
      <w:r w:rsidRPr="001A58AE">
        <w:rPr>
          <w:szCs w:val="22"/>
          <w:lang w:val="sr-Cyrl-RS"/>
        </w:rPr>
        <w:t>Анализа поступања и овлашћења</w:t>
      </w:r>
      <w:r w:rsidR="00610EA4">
        <w:rPr>
          <w:szCs w:val="22"/>
          <w:lang w:val="sr-Cyrl-RS"/>
        </w:rPr>
        <w:t xml:space="preserve"> службеника који воде</w:t>
      </w:r>
      <w:r w:rsidRPr="001A58AE">
        <w:rPr>
          <w:szCs w:val="22"/>
          <w:lang w:val="sr-Cyrl-RS"/>
        </w:rPr>
        <w:t xml:space="preserve"> бирач</w:t>
      </w:r>
      <w:r w:rsidR="00610EA4">
        <w:rPr>
          <w:szCs w:val="22"/>
          <w:lang w:val="sr-Cyrl-RS"/>
        </w:rPr>
        <w:t>ки списак</w:t>
      </w:r>
      <w:r w:rsidRPr="001A58AE">
        <w:rPr>
          <w:szCs w:val="22"/>
          <w:lang w:val="sr-Cyrl-RS"/>
        </w:rPr>
        <w:t xml:space="preserve"> и обука које </w:t>
      </w:r>
      <w:r w:rsidR="00610EA4">
        <w:rPr>
          <w:szCs w:val="22"/>
          <w:lang w:val="sr-Cyrl-RS"/>
        </w:rPr>
        <w:t>они пролазе</w:t>
      </w:r>
      <w:r w:rsidRPr="001A58AE">
        <w:rPr>
          <w:szCs w:val="22"/>
          <w:lang w:val="sr-Cyrl-RS"/>
        </w:rPr>
        <w:t>;</w:t>
      </w:r>
    </w:p>
    <w:p w14:paraId="05D2A986" w14:textId="117358F9" w:rsidR="0057676A" w:rsidRPr="001A58AE" w:rsidRDefault="0057676A" w:rsidP="0057676A">
      <w:pPr>
        <w:pStyle w:val="BodyText"/>
        <w:numPr>
          <w:ilvl w:val="0"/>
          <w:numId w:val="17"/>
        </w:numPr>
        <w:spacing w:before="119" w:line="276" w:lineRule="auto"/>
        <w:rPr>
          <w:szCs w:val="22"/>
          <w:lang w:val="sr-Cyrl-RS"/>
        </w:rPr>
      </w:pPr>
      <w:r w:rsidRPr="001A58AE">
        <w:rPr>
          <w:szCs w:val="22"/>
          <w:lang w:val="sr-Cyrl-RS"/>
        </w:rPr>
        <w:t xml:space="preserve">Анализа опреме (софтвер и хардвер) и безбедности опреме која се користи </w:t>
      </w:r>
      <w:r w:rsidR="00610EA4">
        <w:rPr>
          <w:szCs w:val="22"/>
          <w:lang w:val="sr-Cyrl-RS"/>
        </w:rPr>
        <w:t>у</w:t>
      </w:r>
      <w:r w:rsidRPr="001A58AE">
        <w:rPr>
          <w:szCs w:val="22"/>
          <w:lang w:val="sr-Cyrl-RS"/>
        </w:rPr>
        <w:t xml:space="preserve"> вођењ</w:t>
      </w:r>
      <w:r w:rsidR="00610EA4">
        <w:rPr>
          <w:szCs w:val="22"/>
          <w:lang w:val="sr-Cyrl-RS"/>
        </w:rPr>
        <w:t>у других</w:t>
      </w:r>
      <w:r w:rsidRPr="001A58AE">
        <w:rPr>
          <w:szCs w:val="22"/>
          <w:lang w:val="sr-Cyrl-RS"/>
        </w:rPr>
        <w:t xml:space="preserve"> евиденциј</w:t>
      </w:r>
      <w:r w:rsidR="00C204AF">
        <w:rPr>
          <w:szCs w:val="22"/>
          <w:lang w:val="sr-Cyrl-RS"/>
        </w:rPr>
        <w:t>а</w:t>
      </w:r>
      <w:r w:rsidRPr="001A58AE">
        <w:rPr>
          <w:szCs w:val="22"/>
          <w:lang w:val="sr-Cyrl-RS"/>
        </w:rPr>
        <w:t xml:space="preserve"> </w:t>
      </w:r>
      <w:r w:rsidR="00610EA4">
        <w:rPr>
          <w:szCs w:val="22"/>
          <w:lang w:val="sr-Cyrl-RS"/>
        </w:rPr>
        <w:t>од значаја</w:t>
      </w:r>
      <w:r w:rsidRPr="001A58AE">
        <w:rPr>
          <w:szCs w:val="22"/>
          <w:lang w:val="sr-Cyrl-RS"/>
        </w:rPr>
        <w:t xml:space="preserve"> за вођење ЈБС;</w:t>
      </w:r>
    </w:p>
    <w:p w14:paraId="7DBE237C" w14:textId="5C9D9F24" w:rsidR="0057676A" w:rsidRPr="001A58AE" w:rsidRDefault="0057676A" w:rsidP="0057676A">
      <w:pPr>
        <w:pStyle w:val="BodyText"/>
        <w:numPr>
          <w:ilvl w:val="0"/>
          <w:numId w:val="17"/>
        </w:numPr>
        <w:spacing w:before="119" w:line="276" w:lineRule="auto"/>
        <w:rPr>
          <w:szCs w:val="22"/>
          <w:lang w:val="sr-Cyrl-RS"/>
        </w:rPr>
      </w:pPr>
      <w:r w:rsidRPr="001A58AE">
        <w:rPr>
          <w:szCs w:val="22"/>
          <w:lang w:val="sr-Cyrl-RS"/>
        </w:rPr>
        <w:t xml:space="preserve">Анализа безбедности база података и других евиденција </w:t>
      </w:r>
      <w:r w:rsidR="00610EA4">
        <w:rPr>
          <w:szCs w:val="22"/>
          <w:lang w:val="sr-Cyrl-RS"/>
        </w:rPr>
        <w:t>од значаја</w:t>
      </w:r>
      <w:r w:rsidRPr="001A58AE">
        <w:rPr>
          <w:szCs w:val="22"/>
          <w:lang w:val="sr-Cyrl-RS"/>
        </w:rPr>
        <w:t xml:space="preserve"> за вођење ЈБС, као и законских и подзаконских аката </w:t>
      </w:r>
      <w:r w:rsidR="00610EA4">
        <w:rPr>
          <w:szCs w:val="22"/>
          <w:lang w:val="sr-Cyrl-RS"/>
        </w:rPr>
        <w:t>који уређују</w:t>
      </w:r>
      <w:r w:rsidRPr="001A58AE">
        <w:rPr>
          <w:szCs w:val="22"/>
          <w:lang w:val="sr-Cyrl-RS"/>
        </w:rPr>
        <w:t xml:space="preserve"> </w:t>
      </w:r>
      <w:r w:rsidR="00610EA4">
        <w:rPr>
          <w:szCs w:val="22"/>
          <w:lang w:val="sr-Cyrl-RS"/>
        </w:rPr>
        <w:t xml:space="preserve">начин </w:t>
      </w:r>
      <w:r w:rsidRPr="001A58AE">
        <w:rPr>
          <w:szCs w:val="22"/>
          <w:lang w:val="sr-Cyrl-RS"/>
        </w:rPr>
        <w:t>вођењ</w:t>
      </w:r>
      <w:r w:rsidR="00610EA4">
        <w:rPr>
          <w:szCs w:val="22"/>
          <w:lang w:val="sr-Cyrl-RS"/>
        </w:rPr>
        <w:t>а</w:t>
      </w:r>
      <w:r w:rsidRPr="001A58AE">
        <w:rPr>
          <w:szCs w:val="22"/>
          <w:lang w:val="sr-Cyrl-RS"/>
        </w:rPr>
        <w:t xml:space="preserve"> тих база података и евиденција.</w:t>
      </w:r>
    </w:p>
    <w:p w14:paraId="20BB7884" w14:textId="1E075B2E" w:rsidR="00C40925" w:rsidRPr="001A58AE" w:rsidRDefault="0057676A" w:rsidP="0057676A">
      <w:pPr>
        <w:pStyle w:val="BodyText"/>
        <w:spacing w:before="119" w:line="276" w:lineRule="auto"/>
        <w:ind w:left="987"/>
        <w:rPr>
          <w:lang w:val="sr-Cyrl-RS"/>
        </w:rPr>
      </w:pPr>
      <w:r w:rsidRPr="001A58AE">
        <w:rPr>
          <w:szCs w:val="22"/>
          <w:lang w:val="sr-Cyrl-RS"/>
        </w:rPr>
        <w:t>Поред тога, Комисија за ревизију је овлашћена да иницира отклањање неправилности утврђених у ЈБС.</w:t>
      </w:r>
    </w:p>
    <w:p w14:paraId="6D5F38D3" w14:textId="77777777" w:rsidR="00C40925" w:rsidRPr="001A58AE" w:rsidRDefault="00FD0DB0">
      <w:pPr>
        <w:pStyle w:val="BodyText"/>
        <w:spacing w:before="113"/>
        <w:rPr>
          <w:sz w:val="20"/>
          <w:lang w:val="sr-Cyrl-RS"/>
        </w:rPr>
      </w:pPr>
      <w:r w:rsidRPr="001A58AE">
        <w:rPr>
          <w:noProof/>
        </w:rPr>
        <mc:AlternateContent>
          <mc:Choice Requires="wps">
            <w:drawing>
              <wp:anchor distT="0" distB="0" distL="0" distR="0" simplePos="0" relativeHeight="487602176" behindDoc="1" locked="0" layoutInCell="1" allowOverlap="1" wp14:anchorId="62E619E1" wp14:editId="1E2C6355">
                <wp:simplePos x="0" y="0"/>
                <wp:positionH relativeFrom="page">
                  <wp:posOffset>1185545</wp:posOffset>
                </wp:positionH>
                <wp:positionV relativeFrom="paragraph">
                  <wp:posOffset>233045</wp:posOffset>
                </wp:positionV>
                <wp:extent cx="5400040" cy="2042795"/>
                <wp:effectExtent l="0" t="0" r="10160" b="14605"/>
                <wp:wrapTopAndBottom/>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0040" cy="2042795"/>
                        </a:xfrm>
                        <a:prstGeom prst="rect">
                          <a:avLst/>
                        </a:prstGeom>
                        <a:solidFill>
                          <a:srgbClr val="EBF3FD"/>
                        </a:solidFill>
                        <a:ln w="3048">
                          <a:solidFill>
                            <a:srgbClr val="005595"/>
                          </a:solidFill>
                          <a:prstDash val="solid"/>
                        </a:ln>
                      </wps:spPr>
                      <wps:txbx>
                        <w:txbxContent>
                          <w:p w14:paraId="1CF4D719" w14:textId="611A87D6" w:rsidR="00FD0DB0" w:rsidRDefault="00FD0DB0">
                            <w:pPr>
                              <w:spacing w:line="275" w:lineRule="exact"/>
                              <w:ind w:left="139"/>
                              <w:jc w:val="both"/>
                              <w:rPr>
                                <w:b/>
                                <w:color w:val="000000"/>
                                <w:sz w:val="24"/>
                              </w:rPr>
                            </w:pPr>
                            <w:r>
                              <w:rPr>
                                <w:b/>
                                <w:color w:val="000000"/>
                                <w:sz w:val="24"/>
                                <w:lang w:val="sr-Cyrl-RS"/>
                              </w:rPr>
                              <w:t xml:space="preserve">ПРЕПОРУКА </w:t>
                            </w:r>
                            <w:r w:rsidR="0004150C">
                              <w:rPr>
                                <w:b/>
                                <w:color w:val="000000"/>
                                <w:sz w:val="24"/>
                                <w:lang w:val="sr-Cyrl-RS"/>
                              </w:rPr>
                              <w:t>Е</w:t>
                            </w:r>
                          </w:p>
                          <w:p w14:paraId="77ECA981" w14:textId="36B5EB61" w:rsidR="00FD0DB0" w:rsidRDefault="00FD0DB0">
                            <w:pPr>
                              <w:spacing w:before="120"/>
                              <w:ind w:left="247" w:right="99" w:hanging="22"/>
                              <w:jc w:val="both"/>
                              <w:rPr>
                                <w:b/>
                                <w:i/>
                                <w:color w:val="000000"/>
                                <w:sz w:val="24"/>
                              </w:rPr>
                            </w:pPr>
                            <w:r w:rsidRPr="00971ACD">
                              <w:rPr>
                                <w:b/>
                                <w:i/>
                                <w:color w:val="000000"/>
                                <w:sz w:val="24"/>
                                <w:lang w:val="sr-Cyrl-RS"/>
                              </w:rPr>
                              <w:t xml:space="preserve">Иако Нацрт закона </w:t>
                            </w:r>
                            <w:r>
                              <w:rPr>
                                <w:b/>
                                <w:i/>
                                <w:color w:val="000000"/>
                                <w:sz w:val="24"/>
                                <w:lang w:val="sr-Cyrl-RS"/>
                              </w:rPr>
                              <w:t>садржи</w:t>
                            </w:r>
                            <w:r w:rsidRPr="00971ACD">
                              <w:rPr>
                                <w:b/>
                                <w:i/>
                                <w:color w:val="000000"/>
                                <w:sz w:val="24"/>
                                <w:lang w:val="sr-Cyrl-RS"/>
                              </w:rPr>
                              <w:t xml:space="preserve"> одредбе </w:t>
                            </w:r>
                            <w:r>
                              <w:rPr>
                                <w:b/>
                                <w:i/>
                                <w:color w:val="000000"/>
                                <w:sz w:val="24"/>
                                <w:lang w:val="sr-Cyrl-RS"/>
                              </w:rPr>
                              <w:t>о</w:t>
                            </w:r>
                            <w:r w:rsidRPr="00971ACD">
                              <w:rPr>
                                <w:b/>
                                <w:i/>
                                <w:color w:val="000000"/>
                                <w:sz w:val="24"/>
                                <w:lang w:val="sr-Cyrl-RS"/>
                              </w:rPr>
                              <w:t xml:space="preserve"> опсежн</w:t>
                            </w:r>
                            <w:r>
                              <w:rPr>
                                <w:b/>
                                <w:i/>
                                <w:color w:val="000000"/>
                                <w:sz w:val="24"/>
                                <w:lang w:val="sr-Cyrl-RS"/>
                              </w:rPr>
                              <w:t>ој</w:t>
                            </w:r>
                            <w:r w:rsidRPr="00971ACD">
                              <w:rPr>
                                <w:b/>
                                <w:i/>
                                <w:color w:val="000000"/>
                                <w:sz w:val="24"/>
                                <w:lang w:val="sr-Cyrl-RS"/>
                              </w:rPr>
                              <w:t xml:space="preserve"> ревизиј</w:t>
                            </w:r>
                            <w:r>
                              <w:rPr>
                                <w:b/>
                                <w:i/>
                                <w:color w:val="000000"/>
                                <w:sz w:val="24"/>
                                <w:lang w:val="sr-Cyrl-RS"/>
                              </w:rPr>
                              <w:t>и</w:t>
                            </w:r>
                            <w:r w:rsidRPr="00971ACD">
                              <w:rPr>
                                <w:b/>
                                <w:i/>
                                <w:color w:val="000000"/>
                                <w:sz w:val="24"/>
                                <w:lang w:val="sr-Cyrl-RS"/>
                              </w:rPr>
                              <w:t xml:space="preserve">, требало би размотрити укључивање додатних области, на пример, ревизију постојећег правног и регулаторног оквира </w:t>
                            </w:r>
                            <w:r w:rsidR="0004150C">
                              <w:rPr>
                                <w:b/>
                                <w:i/>
                                <w:color w:val="000000"/>
                                <w:sz w:val="24"/>
                                <w:lang w:val="sr-Cyrl-RS"/>
                              </w:rPr>
                              <w:t>који се односи на</w:t>
                            </w:r>
                            <w:r w:rsidRPr="00971ACD">
                              <w:rPr>
                                <w:b/>
                                <w:i/>
                                <w:color w:val="000000"/>
                                <w:sz w:val="24"/>
                                <w:lang w:val="sr-Cyrl-RS"/>
                              </w:rPr>
                              <w:t xml:space="preserve"> </w:t>
                            </w:r>
                            <w:r>
                              <w:rPr>
                                <w:b/>
                                <w:i/>
                                <w:color w:val="000000"/>
                                <w:sz w:val="24"/>
                                <w:lang w:val="sr-Cyrl-RS"/>
                              </w:rPr>
                              <w:t>ЈБС</w:t>
                            </w:r>
                            <w:r w:rsidRPr="00971ACD">
                              <w:rPr>
                                <w:b/>
                                <w:i/>
                                <w:color w:val="000000"/>
                                <w:sz w:val="24"/>
                                <w:lang w:val="sr-Cyrl-RS"/>
                              </w:rPr>
                              <w:t xml:space="preserve"> како би се осигурала његова свеобухватност, правна сигурност и ус</w:t>
                            </w:r>
                            <w:r>
                              <w:rPr>
                                <w:b/>
                                <w:i/>
                                <w:color w:val="000000"/>
                                <w:sz w:val="24"/>
                                <w:lang w:val="sr-Cyrl-RS"/>
                              </w:rPr>
                              <w:t>аглашеност</w:t>
                            </w:r>
                            <w:r w:rsidRPr="00971ACD">
                              <w:rPr>
                                <w:b/>
                                <w:i/>
                                <w:color w:val="000000"/>
                                <w:sz w:val="24"/>
                                <w:lang w:val="sr-Cyrl-RS"/>
                              </w:rPr>
                              <w:t xml:space="preserve"> са међународним стандардима и добрим праксама</w:t>
                            </w:r>
                            <w:r>
                              <w:rPr>
                                <w:b/>
                                <w:i/>
                                <w:color w:val="000000"/>
                                <w:sz w:val="24"/>
                                <w:lang w:val="sr-Cyrl-RS"/>
                              </w:rPr>
                              <w:t>,</w:t>
                            </w:r>
                            <w:r w:rsidRPr="00971ACD">
                              <w:rPr>
                                <w:b/>
                                <w:i/>
                                <w:color w:val="000000"/>
                                <w:sz w:val="24"/>
                                <w:lang w:val="sr-Cyrl-RS"/>
                              </w:rPr>
                              <w:t xml:space="preserve"> и ревизија јавне комуникације и едукације бирача о п</w:t>
                            </w:r>
                            <w:r>
                              <w:rPr>
                                <w:b/>
                                <w:i/>
                                <w:color w:val="000000"/>
                                <w:sz w:val="24"/>
                                <w:lang w:val="sr-Cyrl-RS"/>
                              </w:rPr>
                              <w:t>оступку</w:t>
                            </w:r>
                            <w:r w:rsidRPr="00971ACD">
                              <w:rPr>
                                <w:b/>
                                <w:i/>
                                <w:color w:val="000000"/>
                                <w:sz w:val="24"/>
                                <w:lang w:val="sr-Cyrl-RS"/>
                              </w:rPr>
                              <w:t xml:space="preserve"> </w:t>
                            </w:r>
                            <w:r>
                              <w:rPr>
                                <w:b/>
                                <w:i/>
                                <w:color w:val="000000"/>
                                <w:sz w:val="24"/>
                                <w:lang w:val="sr-Cyrl-RS"/>
                              </w:rPr>
                              <w:t>уписа</w:t>
                            </w:r>
                            <w:r w:rsidRPr="00971ACD">
                              <w:rPr>
                                <w:b/>
                                <w:i/>
                                <w:color w:val="000000"/>
                                <w:sz w:val="24"/>
                                <w:lang w:val="sr-Cyrl-RS"/>
                              </w:rPr>
                              <w:t xml:space="preserve"> бирача како би се оценила њ</w:t>
                            </w:r>
                            <w:r w:rsidR="00F54CE2">
                              <w:rPr>
                                <w:b/>
                                <w:i/>
                                <w:color w:val="000000"/>
                                <w:sz w:val="24"/>
                                <w:lang w:val="sr-Cyrl-RS"/>
                              </w:rPr>
                              <w:t>егова</w:t>
                            </w:r>
                            <w:r w:rsidRPr="00971ACD">
                              <w:rPr>
                                <w:b/>
                                <w:i/>
                                <w:color w:val="000000"/>
                                <w:sz w:val="24"/>
                                <w:lang w:val="sr-Cyrl-RS"/>
                              </w:rPr>
                              <w:t xml:space="preserve"> адекватност, правовременост и </w:t>
                            </w:r>
                            <w:r>
                              <w:rPr>
                                <w:b/>
                                <w:i/>
                                <w:color w:val="000000"/>
                                <w:sz w:val="24"/>
                                <w:lang w:val="sr-Cyrl-RS"/>
                              </w:rPr>
                              <w:t>довољност</w:t>
                            </w:r>
                            <w:r w:rsidRPr="00971ACD">
                              <w:rPr>
                                <w:b/>
                                <w:i/>
                                <w:color w:val="000000"/>
                                <w:sz w:val="24"/>
                                <w:lang w:val="sr-Cyrl-RS"/>
                              </w:rPr>
                              <w:t xml:space="preserve"> као критичн</w:t>
                            </w:r>
                            <w:r>
                              <w:rPr>
                                <w:b/>
                                <w:i/>
                                <w:color w:val="000000"/>
                                <w:sz w:val="24"/>
                                <w:lang w:val="sr-Cyrl-RS"/>
                              </w:rPr>
                              <w:t xml:space="preserve">их елемената за обезбеђивање транспарентности и поверења у бирачки списак. </w:t>
                            </w:r>
                            <w:r w:rsidRPr="00971ACD">
                              <w:rPr>
                                <w:b/>
                                <w:i/>
                                <w:color w:val="000000"/>
                                <w:sz w:val="24"/>
                                <w:lang w:val="sr-Cyrl-RS"/>
                              </w:rPr>
                              <w:t xml:space="preserve"> Експлицитно укључивање свих области за ревизију ће осигурати да </w:t>
                            </w:r>
                            <w:r>
                              <w:rPr>
                                <w:b/>
                                <w:i/>
                                <w:color w:val="000000"/>
                                <w:sz w:val="24"/>
                                <w:lang w:val="sr-Cyrl-RS"/>
                              </w:rPr>
                              <w:t>К</w:t>
                            </w:r>
                            <w:r w:rsidRPr="00971ACD">
                              <w:rPr>
                                <w:b/>
                                <w:i/>
                                <w:color w:val="000000"/>
                                <w:sz w:val="24"/>
                                <w:lang w:val="sr-Cyrl-RS"/>
                              </w:rPr>
                              <w:t>омисиј</w:t>
                            </w:r>
                            <w:r>
                              <w:rPr>
                                <w:b/>
                                <w:i/>
                                <w:color w:val="000000"/>
                                <w:sz w:val="24"/>
                                <w:lang w:val="sr-Cyrl-RS"/>
                              </w:rPr>
                              <w:t>а за ревизију</w:t>
                            </w:r>
                            <w:r w:rsidRPr="00971ACD">
                              <w:rPr>
                                <w:b/>
                                <w:i/>
                                <w:color w:val="000000"/>
                                <w:sz w:val="24"/>
                                <w:lang w:val="sr-Cyrl-RS"/>
                              </w:rPr>
                              <w:t xml:space="preserve"> </w:t>
                            </w:r>
                            <w:r>
                              <w:rPr>
                                <w:b/>
                                <w:i/>
                                <w:color w:val="000000"/>
                                <w:sz w:val="24"/>
                                <w:lang w:val="sr-Cyrl-RS"/>
                              </w:rPr>
                              <w:t>добије</w:t>
                            </w:r>
                            <w:r w:rsidRPr="00971ACD">
                              <w:rPr>
                                <w:b/>
                                <w:i/>
                                <w:color w:val="000000"/>
                                <w:sz w:val="24"/>
                                <w:lang w:val="sr-Cyrl-RS"/>
                              </w:rPr>
                              <w:t xml:space="preserve"> приступ релевантним подацима и информацијама</w:t>
                            </w:r>
                            <w:r>
                              <w:rPr>
                                <w:b/>
                                <w:i/>
                                <w:color w:val="000000"/>
                                <w:spacing w:val="-2"/>
                                <w:sz w:val="24"/>
                              </w:rPr>
                              <w:t>.</w:t>
                            </w:r>
                          </w:p>
                        </w:txbxContent>
                      </wps:txbx>
                      <wps:bodyPr wrap="square" lIns="0" tIns="0" rIns="0" bIns="0" rtlCol="0">
                        <a:noAutofit/>
                      </wps:bodyPr>
                    </wps:wsp>
                  </a:graphicData>
                </a:graphic>
                <wp14:sizeRelV relativeFrom="margin">
                  <wp14:pctHeight>0</wp14:pctHeight>
                </wp14:sizeRelV>
              </wp:anchor>
            </w:drawing>
          </mc:Choice>
          <mc:Fallback>
            <w:pict>
              <v:shape w14:anchorId="62E619E1" id="Textbox 61" o:spid="_x0000_s1037" type="#_x0000_t202" style="position:absolute;margin-left:93.35pt;margin-top:18.35pt;width:425.2pt;height:160.85pt;z-index:-1571430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" fillcolor="#ebf3fd" strokecolor="#005595" strokeweight=".24pt">
                <v:path arrowok="t"/>
                <v:textbox inset="0,0,0,0">
                  <w:txbxContent>
                    <w:p w14:paraId="1CF4D719" w14:textId="611A87D6" w:rsidR="00FD0DB0" w:rsidRDefault="00FD0DB0">
                      <w:pPr>
                        <w:spacing w:line="275" w:lineRule="exact"/>
                        <w:ind w:left="139"/>
                        <w:jc w:val="both"/>
                        <w:rPr>
                          <w:b/>
                          <w:color w:val="000000"/>
                          <w:sz w:val="24"/>
                        </w:rPr>
                      </w:pPr>
                      <w:r>
                        <w:rPr>
                          <w:b/>
                          <w:color w:val="000000"/>
                          <w:sz w:val="24"/>
                          <w:lang w:val="sr-Cyrl-RS"/>
                        </w:rPr>
                        <w:t xml:space="preserve">ПРЕПОРУКА </w:t>
                      </w:r>
                      <w:r w:rsidR="0004150C">
                        <w:rPr>
                          <w:b/>
                          <w:color w:val="000000"/>
                          <w:sz w:val="24"/>
                          <w:lang w:val="sr-Cyrl-RS"/>
                        </w:rPr>
                        <w:t>Е</w:t>
                      </w:r>
                    </w:p>
                    <w:p w14:paraId="77ECA981" w14:textId="36B5EB61" w:rsidR="00FD0DB0" w:rsidRDefault="00FD0DB0">
                      <w:pPr>
                        <w:spacing w:before="120"/>
                        <w:ind w:left="247" w:right="99" w:hanging="22"/>
                        <w:jc w:val="both"/>
                        <w:rPr>
                          <w:b/>
                          <w:i/>
                          <w:color w:val="000000"/>
                          <w:sz w:val="24"/>
                        </w:rPr>
                      </w:pPr>
                      <w:r w:rsidRPr="00971ACD">
                        <w:rPr>
                          <w:b/>
                          <w:i/>
                          <w:color w:val="000000"/>
                          <w:sz w:val="24"/>
                          <w:lang w:val="sr-Cyrl-RS"/>
                        </w:rPr>
                        <w:t xml:space="preserve">Иако Нацрт закона </w:t>
                      </w:r>
                      <w:r>
                        <w:rPr>
                          <w:b/>
                          <w:i/>
                          <w:color w:val="000000"/>
                          <w:sz w:val="24"/>
                          <w:lang w:val="sr-Cyrl-RS"/>
                        </w:rPr>
                        <w:t>садржи</w:t>
                      </w:r>
                      <w:r w:rsidRPr="00971ACD">
                        <w:rPr>
                          <w:b/>
                          <w:i/>
                          <w:color w:val="000000"/>
                          <w:sz w:val="24"/>
                          <w:lang w:val="sr-Cyrl-RS"/>
                        </w:rPr>
                        <w:t xml:space="preserve"> одредбе </w:t>
                      </w:r>
                      <w:r>
                        <w:rPr>
                          <w:b/>
                          <w:i/>
                          <w:color w:val="000000"/>
                          <w:sz w:val="24"/>
                          <w:lang w:val="sr-Cyrl-RS"/>
                        </w:rPr>
                        <w:t>о</w:t>
                      </w:r>
                      <w:r w:rsidRPr="00971ACD">
                        <w:rPr>
                          <w:b/>
                          <w:i/>
                          <w:color w:val="000000"/>
                          <w:sz w:val="24"/>
                          <w:lang w:val="sr-Cyrl-RS"/>
                        </w:rPr>
                        <w:t xml:space="preserve"> опсежн</w:t>
                      </w:r>
                      <w:r>
                        <w:rPr>
                          <w:b/>
                          <w:i/>
                          <w:color w:val="000000"/>
                          <w:sz w:val="24"/>
                          <w:lang w:val="sr-Cyrl-RS"/>
                        </w:rPr>
                        <w:t>ој</w:t>
                      </w:r>
                      <w:r w:rsidRPr="00971ACD">
                        <w:rPr>
                          <w:b/>
                          <w:i/>
                          <w:color w:val="000000"/>
                          <w:sz w:val="24"/>
                          <w:lang w:val="sr-Cyrl-RS"/>
                        </w:rPr>
                        <w:t xml:space="preserve"> ревизиј</w:t>
                      </w:r>
                      <w:r>
                        <w:rPr>
                          <w:b/>
                          <w:i/>
                          <w:color w:val="000000"/>
                          <w:sz w:val="24"/>
                          <w:lang w:val="sr-Cyrl-RS"/>
                        </w:rPr>
                        <w:t>и</w:t>
                      </w:r>
                      <w:r w:rsidRPr="00971ACD">
                        <w:rPr>
                          <w:b/>
                          <w:i/>
                          <w:color w:val="000000"/>
                          <w:sz w:val="24"/>
                          <w:lang w:val="sr-Cyrl-RS"/>
                        </w:rPr>
                        <w:t xml:space="preserve">, требало би размотрити укључивање додатних области, на пример, ревизију постојећег правног и регулаторног оквира </w:t>
                      </w:r>
                      <w:r w:rsidR="0004150C">
                        <w:rPr>
                          <w:b/>
                          <w:i/>
                          <w:color w:val="000000"/>
                          <w:sz w:val="24"/>
                          <w:lang w:val="sr-Cyrl-RS"/>
                        </w:rPr>
                        <w:t>који се односи на</w:t>
                      </w:r>
                      <w:r w:rsidRPr="00971ACD">
                        <w:rPr>
                          <w:b/>
                          <w:i/>
                          <w:color w:val="000000"/>
                          <w:sz w:val="24"/>
                          <w:lang w:val="sr-Cyrl-RS"/>
                        </w:rPr>
                        <w:t xml:space="preserve"> </w:t>
                      </w:r>
                      <w:r>
                        <w:rPr>
                          <w:b/>
                          <w:i/>
                          <w:color w:val="000000"/>
                          <w:sz w:val="24"/>
                          <w:lang w:val="sr-Cyrl-RS"/>
                        </w:rPr>
                        <w:t>ЈБС</w:t>
                      </w:r>
                      <w:r w:rsidRPr="00971ACD">
                        <w:rPr>
                          <w:b/>
                          <w:i/>
                          <w:color w:val="000000"/>
                          <w:sz w:val="24"/>
                          <w:lang w:val="sr-Cyrl-RS"/>
                        </w:rPr>
                        <w:t xml:space="preserve"> како би се осигурала његова свеобухватност, правна сигурност и ус</w:t>
                      </w:r>
                      <w:r>
                        <w:rPr>
                          <w:b/>
                          <w:i/>
                          <w:color w:val="000000"/>
                          <w:sz w:val="24"/>
                          <w:lang w:val="sr-Cyrl-RS"/>
                        </w:rPr>
                        <w:t>аглашеност</w:t>
                      </w:r>
                      <w:r w:rsidRPr="00971ACD">
                        <w:rPr>
                          <w:b/>
                          <w:i/>
                          <w:color w:val="000000"/>
                          <w:sz w:val="24"/>
                          <w:lang w:val="sr-Cyrl-RS"/>
                        </w:rPr>
                        <w:t xml:space="preserve"> са међународним стандардима и добрим праксама</w:t>
                      </w:r>
                      <w:r>
                        <w:rPr>
                          <w:b/>
                          <w:i/>
                          <w:color w:val="000000"/>
                          <w:sz w:val="24"/>
                          <w:lang w:val="sr-Cyrl-RS"/>
                        </w:rPr>
                        <w:t>,</w:t>
                      </w:r>
                      <w:r w:rsidRPr="00971ACD">
                        <w:rPr>
                          <w:b/>
                          <w:i/>
                          <w:color w:val="000000"/>
                          <w:sz w:val="24"/>
                          <w:lang w:val="sr-Cyrl-RS"/>
                        </w:rPr>
                        <w:t xml:space="preserve"> и ревизија јавне комуникације и едукације бирача о п</w:t>
                      </w:r>
                      <w:r>
                        <w:rPr>
                          <w:b/>
                          <w:i/>
                          <w:color w:val="000000"/>
                          <w:sz w:val="24"/>
                          <w:lang w:val="sr-Cyrl-RS"/>
                        </w:rPr>
                        <w:t>оступку</w:t>
                      </w:r>
                      <w:r w:rsidRPr="00971ACD">
                        <w:rPr>
                          <w:b/>
                          <w:i/>
                          <w:color w:val="000000"/>
                          <w:sz w:val="24"/>
                          <w:lang w:val="sr-Cyrl-RS"/>
                        </w:rPr>
                        <w:t xml:space="preserve"> </w:t>
                      </w:r>
                      <w:r>
                        <w:rPr>
                          <w:b/>
                          <w:i/>
                          <w:color w:val="000000"/>
                          <w:sz w:val="24"/>
                          <w:lang w:val="sr-Cyrl-RS"/>
                        </w:rPr>
                        <w:t>уписа</w:t>
                      </w:r>
                      <w:r w:rsidRPr="00971ACD">
                        <w:rPr>
                          <w:b/>
                          <w:i/>
                          <w:color w:val="000000"/>
                          <w:sz w:val="24"/>
                          <w:lang w:val="sr-Cyrl-RS"/>
                        </w:rPr>
                        <w:t xml:space="preserve"> бирача како би се оценила њ</w:t>
                      </w:r>
                      <w:r w:rsidR="00F54CE2">
                        <w:rPr>
                          <w:b/>
                          <w:i/>
                          <w:color w:val="000000"/>
                          <w:sz w:val="24"/>
                          <w:lang w:val="sr-Cyrl-RS"/>
                        </w:rPr>
                        <w:t>егова</w:t>
                      </w:r>
                      <w:r w:rsidRPr="00971ACD">
                        <w:rPr>
                          <w:b/>
                          <w:i/>
                          <w:color w:val="000000"/>
                          <w:sz w:val="24"/>
                          <w:lang w:val="sr-Cyrl-RS"/>
                        </w:rPr>
                        <w:t xml:space="preserve"> адекватност, правовременост и </w:t>
                      </w:r>
                      <w:r>
                        <w:rPr>
                          <w:b/>
                          <w:i/>
                          <w:color w:val="000000"/>
                          <w:sz w:val="24"/>
                          <w:lang w:val="sr-Cyrl-RS"/>
                        </w:rPr>
                        <w:t>довољност</w:t>
                      </w:r>
                      <w:r w:rsidRPr="00971ACD">
                        <w:rPr>
                          <w:b/>
                          <w:i/>
                          <w:color w:val="000000"/>
                          <w:sz w:val="24"/>
                          <w:lang w:val="sr-Cyrl-RS"/>
                        </w:rPr>
                        <w:t xml:space="preserve"> као критичн</w:t>
                      </w:r>
                      <w:r>
                        <w:rPr>
                          <w:b/>
                          <w:i/>
                          <w:color w:val="000000"/>
                          <w:sz w:val="24"/>
                          <w:lang w:val="sr-Cyrl-RS"/>
                        </w:rPr>
                        <w:t xml:space="preserve">их елемената за обезбеђивање транспарентности и поверења у бирачки списак. </w:t>
                      </w:r>
                      <w:r w:rsidRPr="00971ACD">
                        <w:rPr>
                          <w:b/>
                          <w:i/>
                          <w:color w:val="000000"/>
                          <w:sz w:val="24"/>
                          <w:lang w:val="sr-Cyrl-RS"/>
                        </w:rPr>
                        <w:t xml:space="preserve"> Експлицитно укључивање свих области за ревизију ће осигурати да </w:t>
                      </w:r>
                      <w:r>
                        <w:rPr>
                          <w:b/>
                          <w:i/>
                          <w:color w:val="000000"/>
                          <w:sz w:val="24"/>
                          <w:lang w:val="sr-Cyrl-RS"/>
                        </w:rPr>
                        <w:t>К</w:t>
                      </w:r>
                      <w:r w:rsidRPr="00971ACD">
                        <w:rPr>
                          <w:b/>
                          <w:i/>
                          <w:color w:val="000000"/>
                          <w:sz w:val="24"/>
                          <w:lang w:val="sr-Cyrl-RS"/>
                        </w:rPr>
                        <w:t>омисиј</w:t>
                      </w:r>
                      <w:r>
                        <w:rPr>
                          <w:b/>
                          <w:i/>
                          <w:color w:val="000000"/>
                          <w:sz w:val="24"/>
                          <w:lang w:val="sr-Cyrl-RS"/>
                        </w:rPr>
                        <w:t>а за ревизију</w:t>
                      </w:r>
                      <w:r w:rsidRPr="00971ACD">
                        <w:rPr>
                          <w:b/>
                          <w:i/>
                          <w:color w:val="000000"/>
                          <w:sz w:val="24"/>
                          <w:lang w:val="sr-Cyrl-RS"/>
                        </w:rPr>
                        <w:t xml:space="preserve"> </w:t>
                      </w:r>
                      <w:r>
                        <w:rPr>
                          <w:b/>
                          <w:i/>
                          <w:color w:val="000000"/>
                          <w:sz w:val="24"/>
                          <w:lang w:val="sr-Cyrl-RS"/>
                        </w:rPr>
                        <w:t>добије</w:t>
                      </w:r>
                      <w:r w:rsidRPr="00971ACD">
                        <w:rPr>
                          <w:b/>
                          <w:i/>
                          <w:color w:val="000000"/>
                          <w:sz w:val="24"/>
                          <w:lang w:val="sr-Cyrl-RS"/>
                        </w:rPr>
                        <w:t xml:space="preserve"> приступ релевантним подацима и информацијама</w:t>
                      </w:r>
                      <w:r>
                        <w:rPr>
                          <w:b/>
                          <w:i/>
                          <w:color w:val="000000"/>
                          <w:spacing w:val="-2"/>
                          <w:sz w:val="24"/>
                        </w:rPr>
                        <w:t>.</w:t>
                      </w:r>
                    </w:p>
                  </w:txbxContent>
                </v:textbox>
                <w10:wrap type="topAndBottom" anchorx="page"/>
              </v:shape>
            </w:pict>
          </mc:Fallback>
        </mc:AlternateContent>
      </w:r>
    </w:p>
    <w:p w14:paraId="7913F2BB" w14:textId="77777777" w:rsidR="00C40925" w:rsidRPr="001A58AE" w:rsidRDefault="00C40925">
      <w:pPr>
        <w:pStyle w:val="BodyText"/>
        <w:spacing w:before="121"/>
        <w:rPr>
          <w:lang w:val="sr-Cyrl-RS"/>
        </w:rPr>
      </w:pPr>
    </w:p>
    <w:p w14:paraId="0D53E859" w14:textId="662FB8C1" w:rsidR="00C40925" w:rsidRPr="001A58AE" w:rsidRDefault="00EE27D8" w:rsidP="00FF36B8">
      <w:pPr>
        <w:pStyle w:val="ListParagraph"/>
        <w:numPr>
          <w:ilvl w:val="0"/>
          <w:numId w:val="11"/>
        </w:numPr>
        <w:tabs>
          <w:tab w:val="left" w:pos="1126"/>
        </w:tabs>
        <w:spacing w:before="0"/>
        <w:ind w:left="1126" w:right="312" w:hanging="567"/>
        <w:rPr>
          <w:sz w:val="24"/>
          <w:lang w:val="sr-Cyrl-RS"/>
        </w:rPr>
      </w:pPr>
      <w:r w:rsidRPr="001A58AE">
        <w:rPr>
          <w:sz w:val="24"/>
          <w:lang w:val="sr-Cyrl-RS"/>
        </w:rPr>
        <w:t>Члан</w:t>
      </w:r>
      <w:r w:rsidR="009052A3">
        <w:rPr>
          <w:sz w:val="24"/>
          <w:lang w:val="sr-Cyrl-RS"/>
        </w:rPr>
        <w:t>ом</w:t>
      </w:r>
      <w:r w:rsidRPr="001A58AE">
        <w:rPr>
          <w:sz w:val="24"/>
          <w:lang w:val="sr-Cyrl-RS"/>
        </w:rPr>
        <w:t xml:space="preserve"> 7. Нацрта закона </w:t>
      </w:r>
      <w:r w:rsidR="009052A3" w:rsidRPr="001A58AE">
        <w:rPr>
          <w:sz w:val="24"/>
          <w:lang w:val="sr-Cyrl-RS"/>
        </w:rPr>
        <w:t>релевантн</w:t>
      </w:r>
      <w:r w:rsidR="009052A3">
        <w:rPr>
          <w:sz w:val="24"/>
          <w:lang w:val="sr-Cyrl-RS"/>
        </w:rPr>
        <w:t>и</w:t>
      </w:r>
      <w:r w:rsidR="009052A3" w:rsidRPr="001A58AE">
        <w:rPr>
          <w:sz w:val="24"/>
          <w:lang w:val="sr-Cyrl-RS"/>
        </w:rPr>
        <w:t xml:space="preserve"> државн</w:t>
      </w:r>
      <w:r w:rsidR="009052A3">
        <w:rPr>
          <w:sz w:val="24"/>
          <w:lang w:val="sr-Cyrl-RS"/>
        </w:rPr>
        <w:t>и</w:t>
      </w:r>
      <w:r w:rsidR="009052A3" w:rsidRPr="001A58AE">
        <w:rPr>
          <w:sz w:val="24"/>
          <w:lang w:val="sr-Cyrl-RS"/>
        </w:rPr>
        <w:t xml:space="preserve"> и друг</w:t>
      </w:r>
      <w:r w:rsidR="009052A3">
        <w:rPr>
          <w:sz w:val="24"/>
          <w:lang w:val="sr-Cyrl-RS"/>
        </w:rPr>
        <w:t>и</w:t>
      </w:r>
      <w:r w:rsidR="009052A3" w:rsidRPr="001A58AE">
        <w:rPr>
          <w:sz w:val="24"/>
          <w:lang w:val="sr-Cyrl-RS"/>
        </w:rPr>
        <w:t xml:space="preserve"> орган</w:t>
      </w:r>
      <w:r w:rsidR="009052A3">
        <w:rPr>
          <w:sz w:val="24"/>
          <w:lang w:val="sr-Cyrl-RS"/>
        </w:rPr>
        <w:t>и се</w:t>
      </w:r>
      <w:r w:rsidR="009052A3" w:rsidRPr="001A58AE">
        <w:rPr>
          <w:sz w:val="24"/>
          <w:lang w:val="sr-Cyrl-RS"/>
        </w:rPr>
        <w:t xml:space="preserve"> </w:t>
      </w:r>
      <w:r w:rsidRPr="001A58AE">
        <w:rPr>
          <w:sz w:val="24"/>
          <w:lang w:val="sr-Cyrl-RS"/>
        </w:rPr>
        <w:t>изричито обавезује да Комисији за ревизију доставе све податке и информације</w:t>
      </w:r>
      <w:r w:rsidR="009052A3">
        <w:rPr>
          <w:sz w:val="24"/>
          <w:lang w:val="sr-Cyrl-RS"/>
        </w:rPr>
        <w:t>,</w:t>
      </w:r>
      <w:r w:rsidRPr="001A58AE">
        <w:rPr>
          <w:sz w:val="24"/>
          <w:lang w:val="sr-Cyrl-RS"/>
        </w:rPr>
        <w:t xml:space="preserve"> кој</w:t>
      </w:r>
      <w:r w:rsidR="009052A3">
        <w:rPr>
          <w:sz w:val="24"/>
          <w:lang w:val="sr-Cyrl-RS"/>
        </w:rPr>
        <w:t xml:space="preserve">и </w:t>
      </w:r>
      <w:r w:rsidRPr="001A58AE">
        <w:rPr>
          <w:sz w:val="24"/>
          <w:lang w:val="sr-Cyrl-RS"/>
        </w:rPr>
        <w:t>се чин</w:t>
      </w:r>
      <w:r w:rsidR="009052A3">
        <w:rPr>
          <w:sz w:val="24"/>
          <w:lang w:val="sr-Cyrl-RS"/>
        </w:rPr>
        <w:t>е</w:t>
      </w:r>
      <w:r w:rsidRPr="001A58AE">
        <w:rPr>
          <w:sz w:val="24"/>
          <w:lang w:val="sr-Cyrl-RS"/>
        </w:rPr>
        <w:t xml:space="preserve"> довољни</w:t>
      </w:r>
      <w:r w:rsidR="009052A3">
        <w:rPr>
          <w:sz w:val="24"/>
          <w:lang w:val="sr-Cyrl-RS"/>
        </w:rPr>
        <w:t>м</w:t>
      </w:r>
      <w:r w:rsidRPr="001A58AE">
        <w:rPr>
          <w:sz w:val="24"/>
          <w:lang w:val="sr-Cyrl-RS"/>
        </w:rPr>
        <w:t xml:space="preserve"> да се обезбеди адекватан приступ евиденциј</w:t>
      </w:r>
      <w:r w:rsidR="009052A3">
        <w:rPr>
          <w:sz w:val="24"/>
          <w:lang w:val="sr-Cyrl-RS"/>
        </w:rPr>
        <w:t>ама</w:t>
      </w:r>
      <w:r w:rsidRPr="001A58AE">
        <w:rPr>
          <w:sz w:val="24"/>
          <w:lang w:val="sr-Cyrl-RS"/>
        </w:rPr>
        <w:t xml:space="preserve"> и информацијама, укључујући ИКТ апликације, неопходним за испуњавање мандата Комисије. </w:t>
      </w:r>
      <w:r w:rsidRPr="009052A3">
        <w:rPr>
          <w:b/>
          <w:bCs/>
          <w:i/>
          <w:iCs/>
          <w:sz w:val="24"/>
          <w:lang w:val="sr-Cyrl-RS"/>
        </w:rPr>
        <w:t xml:space="preserve">Као заштитна мера </w:t>
      </w:r>
      <w:r w:rsidR="009052A3" w:rsidRPr="009052A3">
        <w:rPr>
          <w:b/>
          <w:bCs/>
          <w:i/>
          <w:iCs/>
          <w:sz w:val="24"/>
          <w:lang w:val="sr-Cyrl-RS"/>
        </w:rPr>
        <w:t xml:space="preserve">за </w:t>
      </w:r>
      <w:r w:rsidRPr="009052A3">
        <w:rPr>
          <w:b/>
          <w:bCs/>
          <w:i/>
          <w:iCs/>
          <w:sz w:val="24"/>
          <w:lang w:val="sr-Cyrl-RS"/>
        </w:rPr>
        <w:t xml:space="preserve">заштите приватних података, може се размотрити </w:t>
      </w:r>
      <w:r w:rsidR="009052A3" w:rsidRPr="009052A3">
        <w:rPr>
          <w:b/>
          <w:bCs/>
          <w:i/>
          <w:iCs/>
          <w:sz w:val="24"/>
          <w:lang w:val="sr-Cyrl-RS"/>
        </w:rPr>
        <w:t>изричито</w:t>
      </w:r>
      <w:r w:rsidRPr="009052A3">
        <w:rPr>
          <w:b/>
          <w:bCs/>
          <w:i/>
          <w:iCs/>
          <w:sz w:val="24"/>
          <w:lang w:val="sr-Cyrl-RS"/>
        </w:rPr>
        <w:t xml:space="preserve"> ограничавање података доступних Комисији за ревизију на оне </w:t>
      </w:r>
      <w:r w:rsidR="009052A3" w:rsidRPr="009052A3">
        <w:rPr>
          <w:b/>
          <w:bCs/>
          <w:i/>
          <w:iCs/>
          <w:sz w:val="24"/>
          <w:lang w:val="sr-Cyrl-RS"/>
        </w:rPr>
        <w:t xml:space="preserve">који су </w:t>
      </w:r>
      <w:r w:rsidRPr="009052A3">
        <w:rPr>
          <w:b/>
          <w:bCs/>
          <w:i/>
          <w:iCs/>
          <w:sz w:val="24"/>
          <w:lang w:val="sr-Cyrl-RS"/>
        </w:rPr>
        <w:t>релевантн</w:t>
      </w:r>
      <w:r w:rsidR="009052A3" w:rsidRPr="009052A3">
        <w:rPr>
          <w:b/>
          <w:bCs/>
          <w:i/>
          <w:iCs/>
          <w:sz w:val="24"/>
          <w:lang w:val="sr-Cyrl-RS"/>
        </w:rPr>
        <w:t>и</w:t>
      </w:r>
      <w:r w:rsidRPr="009052A3">
        <w:rPr>
          <w:b/>
          <w:bCs/>
          <w:i/>
          <w:iCs/>
          <w:sz w:val="24"/>
          <w:lang w:val="sr-Cyrl-RS"/>
        </w:rPr>
        <w:t xml:space="preserve"> за спровођење ревизије и испуњавање њеног мандата</w:t>
      </w:r>
      <w:r w:rsidRPr="001A58AE">
        <w:rPr>
          <w:sz w:val="24"/>
          <w:lang w:val="sr-Cyrl-RS"/>
        </w:rPr>
        <w:t>. У складу са приоритетном препоруком ОДИХР-а 4/2023 да процес ревизије буде у складу са стандардима заштите података, члан</w:t>
      </w:r>
      <w:r w:rsidR="001D1B8A">
        <w:rPr>
          <w:sz w:val="24"/>
          <w:lang w:val="sr-Cyrl-RS"/>
        </w:rPr>
        <w:t>ом</w:t>
      </w:r>
      <w:r w:rsidRPr="001A58AE">
        <w:rPr>
          <w:sz w:val="24"/>
          <w:lang w:val="sr-Cyrl-RS"/>
        </w:rPr>
        <w:t xml:space="preserve"> 11. </w:t>
      </w:r>
      <w:r w:rsidR="001D1B8A">
        <w:rPr>
          <w:sz w:val="24"/>
          <w:lang w:val="sr-Cyrl-RS"/>
        </w:rPr>
        <w:t xml:space="preserve">је </w:t>
      </w:r>
      <w:r w:rsidRPr="001A58AE">
        <w:rPr>
          <w:sz w:val="24"/>
          <w:lang w:val="sr-Cyrl-RS"/>
        </w:rPr>
        <w:t>предвиђ</w:t>
      </w:r>
      <w:r w:rsidR="001D1B8A">
        <w:rPr>
          <w:sz w:val="24"/>
          <w:lang w:val="sr-Cyrl-RS"/>
        </w:rPr>
        <w:t>ено</w:t>
      </w:r>
      <w:r w:rsidRPr="001A58AE">
        <w:rPr>
          <w:sz w:val="24"/>
          <w:lang w:val="sr-Cyrl-RS"/>
        </w:rPr>
        <w:t xml:space="preserve"> да чланови Комисије за ревизију потпишу изјаву о заштити поверљивости података, а предложени члан 24а предвиђа да сва лица који имају право на приступ личним подацима у ЈБС по било ком основу предвиђеном ЗЈБС морају </w:t>
      </w:r>
      <w:r w:rsidR="001D1B8A">
        <w:rPr>
          <w:sz w:val="24"/>
          <w:lang w:val="sr-Cyrl-RS"/>
        </w:rPr>
        <w:t xml:space="preserve">да с тим </w:t>
      </w:r>
      <w:r w:rsidRPr="001A58AE">
        <w:rPr>
          <w:sz w:val="24"/>
          <w:lang w:val="sr-Cyrl-RS"/>
        </w:rPr>
        <w:t>подацима поступа</w:t>
      </w:r>
      <w:r w:rsidR="001D1B8A">
        <w:rPr>
          <w:sz w:val="24"/>
          <w:lang w:val="sr-Cyrl-RS"/>
        </w:rPr>
        <w:t>ју</w:t>
      </w:r>
      <w:r w:rsidRPr="001A58AE">
        <w:rPr>
          <w:sz w:val="24"/>
          <w:lang w:val="sr-Cyrl-RS"/>
        </w:rPr>
        <w:t xml:space="preserve"> у складу са законом којим се уређује заштита података о личности и искључиво у сврху вршења овлашћења која су им поверена законом.</w:t>
      </w:r>
    </w:p>
    <w:p w14:paraId="104AA282" w14:textId="29E9341F" w:rsidR="00C40925" w:rsidRPr="001A58AE" w:rsidRDefault="00FD0DB0" w:rsidP="00FF36B8">
      <w:pPr>
        <w:pStyle w:val="ListParagraph"/>
        <w:numPr>
          <w:ilvl w:val="0"/>
          <w:numId w:val="11"/>
        </w:numPr>
        <w:tabs>
          <w:tab w:val="left" w:pos="1126"/>
          <w:tab w:val="left" w:pos="1185"/>
        </w:tabs>
        <w:ind w:left="1126" w:right="309" w:hanging="567"/>
        <w:rPr>
          <w:sz w:val="24"/>
          <w:lang w:val="sr-Cyrl-RS"/>
        </w:rPr>
      </w:pPr>
      <w:bookmarkStart w:id="21" w:name="_bookmark23"/>
      <w:bookmarkEnd w:id="21"/>
      <w:r w:rsidRPr="001A58AE">
        <w:rPr>
          <w:sz w:val="24"/>
          <w:lang w:val="sr-Cyrl-RS"/>
        </w:rPr>
        <w:tab/>
      </w:r>
      <w:r w:rsidR="00EE27D8" w:rsidRPr="001A58AE">
        <w:rPr>
          <w:sz w:val="24"/>
          <w:lang w:val="sr-Cyrl-RS"/>
        </w:rPr>
        <w:t xml:space="preserve">Члановима 6 и 8-10 Нацрта закона прописан је рок за рад Комисије за ревизију и за ажурирање ЈБС. Чланом 6. је предвиђено да </w:t>
      </w:r>
      <w:r w:rsidR="001D1B8A">
        <w:rPr>
          <w:sz w:val="24"/>
          <w:lang w:val="sr-Cyrl-RS"/>
        </w:rPr>
        <w:t>Ко</w:t>
      </w:r>
      <w:r w:rsidR="00EE27D8" w:rsidRPr="001A58AE">
        <w:rPr>
          <w:sz w:val="24"/>
          <w:lang w:val="sr-Cyrl-RS"/>
        </w:rPr>
        <w:t>мисија</w:t>
      </w:r>
      <w:r w:rsidR="001D1B8A">
        <w:rPr>
          <w:sz w:val="24"/>
          <w:lang w:val="sr-Cyrl-RS"/>
        </w:rPr>
        <w:t xml:space="preserve"> за</w:t>
      </w:r>
      <w:r w:rsidR="00EE27D8" w:rsidRPr="001A58AE">
        <w:rPr>
          <w:sz w:val="24"/>
          <w:lang w:val="sr-Cyrl-RS"/>
        </w:rPr>
        <w:t xml:space="preserve"> ревизију </w:t>
      </w:r>
      <w:r w:rsidR="001D1B8A">
        <w:rPr>
          <w:sz w:val="24"/>
          <w:lang w:val="sr-Cyrl-RS"/>
        </w:rPr>
        <w:t xml:space="preserve">треба да </w:t>
      </w:r>
      <w:r w:rsidR="009B28A7">
        <w:rPr>
          <w:sz w:val="24"/>
          <w:lang w:val="sr-Cyrl-RS"/>
        </w:rPr>
        <w:t>и</w:t>
      </w:r>
      <w:r w:rsidR="00EE27D8" w:rsidRPr="001A58AE">
        <w:rPr>
          <w:sz w:val="24"/>
          <w:lang w:val="sr-Cyrl-RS"/>
        </w:rPr>
        <w:t xml:space="preserve">зврши </w:t>
      </w:r>
      <w:r w:rsidR="001D1B8A">
        <w:rPr>
          <w:sz w:val="24"/>
          <w:lang w:val="sr-Cyrl-RS"/>
        </w:rPr>
        <w:t xml:space="preserve">ревизију </w:t>
      </w:r>
      <w:r w:rsidR="00EE27D8" w:rsidRPr="001A58AE">
        <w:rPr>
          <w:sz w:val="24"/>
          <w:lang w:val="sr-Cyrl-RS"/>
        </w:rPr>
        <w:t xml:space="preserve">у року од девет месеци и да </w:t>
      </w:r>
      <w:r w:rsidR="009B28A7">
        <w:rPr>
          <w:sz w:val="24"/>
          <w:lang w:val="sr-Cyrl-RS"/>
        </w:rPr>
        <w:t xml:space="preserve">о томе поднесе извештај </w:t>
      </w:r>
      <w:r w:rsidR="00EE27D8" w:rsidRPr="001A58AE">
        <w:rPr>
          <w:sz w:val="24"/>
          <w:lang w:val="sr-Cyrl-RS"/>
        </w:rPr>
        <w:t>Народној скупштини у року од 30 дана од изврше</w:t>
      </w:r>
      <w:r w:rsidR="009B28A7">
        <w:rPr>
          <w:sz w:val="24"/>
          <w:lang w:val="sr-Cyrl-RS"/>
        </w:rPr>
        <w:t>не</w:t>
      </w:r>
      <w:r w:rsidR="00EE27D8" w:rsidRPr="001A58AE">
        <w:rPr>
          <w:sz w:val="24"/>
          <w:lang w:val="sr-Cyrl-RS"/>
        </w:rPr>
        <w:t xml:space="preserve"> ревизије. Након разматрања Извештаја, надлежни скупштински одбори ће, у року од 30 дана од дана пријема извештаја, </w:t>
      </w:r>
      <w:r w:rsidR="00610EA4">
        <w:rPr>
          <w:sz w:val="24"/>
          <w:lang w:val="sr-Cyrl-RS"/>
        </w:rPr>
        <w:t>утврдити</w:t>
      </w:r>
      <w:r w:rsidR="00EE27D8" w:rsidRPr="001A58AE">
        <w:rPr>
          <w:sz w:val="24"/>
          <w:lang w:val="sr-Cyrl-RS"/>
        </w:rPr>
        <w:t xml:space="preserve"> препоруке за </w:t>
      </w:r>
      <w:r w:rsidR="00610EA4">
        <w:rPr>
          <w:sz w:val="24"/>
          <w:lang w:val="sr-Cyrl-RS"/>
        </w:rPr>
        <w:t>унапређење</w:t>
      </w:r>
      <w:r w:rsidR="00EE27D8" w:rsidRPr="001A58AE">
        <w:rPr>
          <w:sz w:val="24"/>
          <w:lang w:val="sr-Cyrl-RS"/>
        </w:rPr>
        <w:t xml:space="preserve"> тачности и ажурирања ЈБС и доставити их </w:t>
      </w:r>
      <w:r w:rsidR="00610EA4">
        <w:rPr>
          <w:sz w:val="24"/>
          <w:lang w:val="sr-Cyrl-RS"/>
        </w:rPr>
        <w:t>К</w:t>
      </w:r>
      <w:r w:rsidR="00EE27D8" w:rsidRPr="001A58AE">
        <w:rPr>
          <w:sz w:val="24"/>
          <w:lang w:val="sr-Cyrl-RS"/>
        </w:rPr>
        <w:t xml:space="preserve">омисији </w:t>
      </w:r>
      <w:r w:rsidR="00610EA4">
        <w:rPr>
          <w:sz w:val="24"/>
          <w:lang w:val="sr-Cyrl-RS"/>
        </w:rPr>
        <w:t xml:space="preserve">за ревизију </w:t>
      </w:r>
      <w:r w:rsidR="00EE27D8" w:rsidRPr="001A58AE">
        <w:rPr>
          <w:sz w:val="24"/>
          <w:lang w:val="sr-Cyrl-RS"/>
        </w:rPr>
        <w:t>и надлежним органима и организацијама. Надлежни органи и организације ће поступити по препорукама у року од 120 дана и</w:t>
      </w:r>
      <w:r w:rsidR="00610EA4">
        <w:rPr>
          <w:sz w:val="24"/>
          <w:lang w:val="sr-Cyrl-RS"/>
        </w:rPr>
        <w:t xml:space="preserve"> </w:t>
      </w:r>
      <w:r w:rsidR="00EE27D8" w:rsidRPr="001A58AE">
        <w:rPr>
          <w:sz w:val="24"/>
          <w:lang w:val="sr-Cyrl-RS"/>
        </w:rPr>
        <w:t xml:space="preserve">о томе </w:t>
      </w:r>
      <w:r w:rsidR="00610EA4">
        <w:rPr>
          <w:sz w:val="24"/>
          <w:lang w:val="sr-Cyrl-RS"/>
        </w:rPr>
        <w:t>поднети</w:t>
      </w:r>
      <w:r w:rsidR="00EE27D8" w:rsidRPr="001A58AE">
        <w:rPr>
          <w:sz w:val="24"/>
          <w:lang w:val="sr-Cyrl-RS"/>
        </w:rPr>
        <w:t xml:space="preserve"> извештај надлежно</w:t>
      </w:r>
      <w:r w:rsidR="00610EA4">
        <w:rPr>
          <w:sz w:val="24"/>
          <w:lang w:val="sr-Cyrl-RS"/>
        </w:rPr>
        <w:t>м одбору и К</w:t>
      </w:r>
      <w:r w:rsidR="00EE27D8" w:rsidRPr="001A58AE">
        <w:rPr>
          <w:sz w:val="24"/>
          <w:lang w:val="sr-Cyrl-RS"/>
        </w:rPr>
        <w:t>омисији</w:t>
      </w:r>
      <w:r w:rsidR="00610EA4">
        <w:rPr>
          <w:sz w:val="24"/>
          <w:lang w:val="sr-Cyrl-RS"/>
        </w:rPr>
        <w:t xml:space="preserve"> за ревизију</w:t>
      </w:r>
      <w:r w:rsidR="00EE27D8" w:rsidRPr="001A58AE">
        <w:rPr>
          <w:sz w:val="24"/>
          <w:lang w:val="sr-Cyrl-RS"/>
        </w:rPr>
        <w:t>. Комисија за ревизију ће, п</w:t>
      </w:r>
      <w:r w:rsidR="00DF781A">
        <w:rPr>
          <w:sz w:val="24"/>
          <w:lang w:val="sr-Cyrl-RS"/>
        </w:rPr>
        <w:t>утем</w:t>
      </w:r>
      <w:r w:rsidR="00EE27D8" w:rsidRPr="001A58AE">
        <w:rPr>
          <w:sz w:val="24"/>
          <w:lang w:val="sr-Cyrl-RS"/>
        </w:rPr>
        <w:t xml:space="preserve"> посебног модула, вршити надзор над ажурирањем ЈБС и спровођењем препорука надлежних скупштинских одбора, при чему ће имати приступ свим подацима у ЈБС осим јединствено</w:t>
      </w:r>
      <w:r w:rsidR="00DF781A">
        <w:rPr>
          <w:sz w:val="24"/>
          <w:lang w:val="sr-Cyrl-RS"/>
        </w:rPr>
        <w:t>м</w:t>
      </w:r>
      <w:r w:rsidR="00EE27D8" w:rsidRPr="001A58AE">
        <w:rPr>
          <w:sz w:val="24"/>
          <w:lang w:val="sr-Cyrl-RS"/>
        </w:rPr>
        <w:t xml:space="preserve"> матично</w:t>
      </w:r>
      <w:r w:rsidR="00DF781A">
        <w:rPr>
          <w:sz w:val="24"/>
          <w:lang w:val="sr-Cyrl-RS"/>
        </w:rPr>
        <w:t>м</w:t>
      </w:r>
      <w:r w:rsidR="00EE27D8" w:rsidRPr="001A58AE">
        <w:rPr>
          <w:sz w:val="24"/>
          <w:lang w:val="sr-Cyrl-RS"/>
        </w:rPr>
        <w:t xml:space="preserve"> број</w:t>
      </w:r>
      <w:r w:rsidR="00DF781A">
        <w:rPr>
          <w:sz w:val="24"/>
          <w:lang w:val="sr-Cyrl-RS"/>
        </w:rPr>
        <w:t>у</w:t>
      </w:r>
      <w:r w:rsidR="00EE27D8" w:rsidRPr="001A58AE">
        <w:rPr>
          <w:sz w:val="24"/>
          <w:lang w:val="sr-Cyrl-RS"/>
        </w:rPr>
        <w:t xml:space="preserve"> бирача. У току</w:t>
      </w:r>
      <w:r w:rsidR="00DF781A">
        <w:rPr>
          <w:sz w:val="24"/>
          <w:lang w:val="sr-Cyrl-RS"/>
        </w:rPr>
        <w:t xml:space="preserve"> поступка</w:t>
      </w:r>
      <w:r w:rsidR="00EE27D8" w:rsidRPr="001A58AE">
        <w:rPr>
          <w:sz w:val="24"/>
          <w:lang w:val="sr-Cyrl-RS"/>
        </w:rPr>
        <w:t xml:space="preserve"> надзора, Комисија за ревизију подноси периодичне извештаје Народној скупштини. Надлежни одбори су дужни да прате спровођење својих препорука и да о њиховом </w:t>
      </w:r>
      <w:r w:rsidR="00DF781A">
        <w:rPr>
          <w:sz w:val="24"/>
          <w:lang w:val="sr-Cyrl-RS"/>
        </w:rPr>
        <w:t>испуњењ</w:t>
      </w:r>
      <w:r w:rsidR="00EE27D8" w:rsidRPr="001A58AE">
        <w:rPr>
          <w:sz w:val="24"/>
          <w:lang w:val="sr-Cyrl-RS"/>
        </w:rPr>
        <w:t>у поднесу извештај Народној скупштини. Када с</w:t>
      </w:r>
      <w:r w:rsidR="00DF781A">
        <w:rPr>
          <w:sz w:val="24"/>
          <w:lang w:val="sr-Cyrl-RS"/>
        </w:rPr>
        <w:t>у</w:t>
      </w:r>
      <w:r w:rsidR="00EE27D8" w:rsidRPr="001A58AE">
        <w:rPr>
          <w:sz w:val="24"/>
          <w:lang w:val="sr-Cyrl-RS"/>
        </w:rPr>
        <w:t xml:space="preserve"> све препоруке </w:t>
      </w:r>
      <w:r w:rsidR="00DF781A">
        <w:rPr>
          <w:sz w:val="24"/>
          <w:lang w:val="sr-Cyrl-RS"/>
        </w:rPr>
        <w:t>испуњене</w:t>
      </w:r>
      <w:r w:rsidR="00EE27D8" w:rsidRPr="001A58AE">
        <w:rPr>
          <w:sz w:val="24"/>
          <w:lang w:val="sr-Cyrl-RS"/>
        </w:rPr>
        <w:t>, релевантн</w:t>
      </w:r>
      <w:r w:rsidR="00DF781A">
        <w:rPr>
          <w:sz w:val="24"/>
          <w:lang w:val="sr-Cyrl-RS"/>
        </w:rPr>
        <w:t>и одбор о томе</w:t>
      </w:r>
      <w:r w:rsidR="00EE27D8" w:rsidRPr="001A58AE">
        <w:rPr>
          <w:sz w:val="24"/>
          <w:lang w:val="sr-Cyrl-RS"/>
        </w:rPr>
        <w:t xml:space="preserve"> треба да обавест</w:t>
      </w:r>
      <w:r w:rsidR="00DF781A">
        <w:rPr>
          <w:sz w:val="24"/>
          <w:lang w:val="sr-Cyrl-RS"/>
        </w:rPr>
        <w:t>и</w:t>
      </w:r>
      <w:r w:rsidR="00EE27D8" w:rsidRPr="001A58AE">
        <w:rPr>
          <w:sz w:val="24"/>
          <w:lang w:val="sr-Cyrl-RS"/>
        </w:rPr>
        <w:t xml:space="preserve"> Комисију за ревизију, када Комисији престаје мандат. Ови чланови пружају јасан и разуман временски оквир за п</w:t>
      </w:r>
      <w:r w:rsidR="00DF781A">
        <w:rPr>
          <w:sz w:val="24"/>
          <w:lang w:val="sr-Cyrl-RS"/>
        </w:rPr>
        <w:t>оступак</w:t>
      </w:r>
      <w:r w:rsidR="00EE27D8" w:rsidRPr="001A58AE">
        <w:rPr>
          <w:sz w:val="24"/>
          <w:lang w:val="sr-Cyrl-RS"/>
        </w:rPr>
        <w:t xml:space="preserve"> ревизије и ажурирања. </w:t>
      </w:r>
      <w:r w:rsidR="00EE27D8" w:rsidRPr="001A58AE">
        <w:rPr>
          <w:b/>
          <w:bCs/>
          <w:sz w:val="24"/>
          <w:lang w:val="sr-Cyrl-RS"/>
        </w:rPr>
        <w:t xml:space="preserve">Важно је да ревизија буде завршена </w:t>
      </w:r>
      <w:r w:rsidR="00DF781A">
        <w:rPr>
          <w:b/>
          <w:bCs/>
          <w:sz w:val="24"/>
          <w:lang w:val="sr-Cyrl-RS"/>
        </w:rPr>
        <w:t>доста</w:t>
      </w:r>
      <w:r w:rsidR="00EE27D8" w:rsidRPr="001A58AE">
        <w:rPr>
          <w:b/>
          <w:bCs/>
          <w:sz w:val="24"/>
          <w:lang w:val="sr-Cyrl-RS"/>
        </w:rPr>
        <w:t xml:space="preserve"> пре наредних избора, како би се обезбедило довољно времена за решавање налаза и истовремено обезбедило </w:t>
      </w:r>
      <w:r w:rsidR="00C13125">
        <w:rPr>
          <w:b/>
          <w:bCs/>
          <w:sz w:val="24"/>
          <w:lang w:val="sr-Cyrl-RS"/>
        </w:rPr>
        <w:t>побољшање</w:t>
      </w:r>
      <w:r w:rsidR="00EE27D8" w:rsidRPr="001A58AE">
        <w:rPr>
          <w:b/>
          <w:bCs/>
          <w:sz w:val="24"/>
          <w:lang w:val="sr-Cyrl-RS"/>
        </w:rPr>
        <w:t xml:space="preserve"> поверењ</w:t>
      </w:r>
      <w:r w:rsidR="00C13125">
        <w:rPr>
          <w:b/>
          <w:bCs/>
          <w:sz w:val="24"/>
          <w:lang w:val="sr-Cyrl-RS"/>
        </w:rPr>
        <w:t>а</w:t>
      </w:r>
      <w:r w:rsidR="00EE27D8" w:rsidRPr="001A58AE">
        <w:rPr>
          <w:b/>
          <w:bCs/>
          <w:sz w:val="24"/>
          <w:lang w:val="sr-Cyrl-RS"/>
        </w:rPr>
        <w:t xml:space="preserve"> у ЈБС</w:t>
      </w:r>
      <w:r w:rsidR="00EE27D8" w:rsidRPr="001A58AE">
        <w:rPr>
          <w:sz w:val="24"/>
          <w:lang w:val="sr-Cyrl-RS"/>
        </w:rPr>
        <w:t>.</w:t>
      </w:r>
      <w:r w:rsidR="00EE27D8" w:rsidRPr="001A58AE">
        <w:rPr>
          <w:rStyle w:val="FootnoteReference"/>
          <w:sz w:val="24"/>
          <w:lang w:val="sr-Cyrl-RS"/>
        </w:rPr>
        <w:footnoteReference w:id="25"/>
      </w:r>
      <w:r w:rsidRPr="001A58AE">
        <w:rPr>
          <w:b/>
          <w:sz w:val="24"/>
          <w:lang w:val="sr-Cyrl-RS"/>
        </w:rPr>
        <w:t xml:space="preserve"> </w:t>
      </w:r>
    </w:p>
    <w:p w14:paraId="1A491E96" w14:textId="77777777" w:rsidR="00C40925" w:rsidRPr="001A58AE" w:rsidRDefault="00C40925">
      <w:pPr>
        <w:pStyle w:val="BodyText"/>
        <w:rPr>
          <w:sz w:val="20"/>
          <w:lang w:val="sr-Cyrl-RS"/>
        </w:rPr>
      </w:pPr>
    </w:p>
    <w:p w14:paraId="02270D4E" w14:textId="77777777" w:rsidR="00C40925" w:rsidRPr="001A58AE" w:rsidRDefault="00FD0DB0">
      <w:pPr>
        <w:pStyle w:val="BodyText"/>
        <w:spacing w:before="30"/>
        <w:rPr>
          <w:sz w:val="20"/>
          <w:lang w:val="sr-Cyrl-RS"/>
        </w:rPr>
      </w:pPr>
      <w:r w:rsidRPr="001A58AE">
        <w:rPr>
          <w:noProof/>
        </w:rPr>
        <mc:AlternateContent>
          <mc:Choice Requires="wps">
            <w:drawing>
              <wp:anchor distT="0" distB="0" distL="0" distR="0" simplePos="0" relativeHeight="487603200" behindDoc="1" locked="0" layoutInCell="1" allowOverlap="1" wp14:anchorId="108F3273" wp14:editId="608F17E7">
                <wp:simplePos x="0" y="0"/>
                <wp:positionH relativeFrom="page">
                  <wp:posOffset>1185672</wp:posOffset>
                </wp:positionH>
                <wp:positionV relativeFrom="paragraph">
                  <wp:posOffset>182512</wp:posOffset>
                </wp:positionV>
                <wp:extent cx="5489575" cy="1207135"/>
                <wp:effectExtent l="0" t="0" r="0" b="0"/>
                <wp:wrapTopAndBottom/>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9575" cy="1207135"/>
                        </a:xfrm>
                        <a:prstGeom prst="rect">
                          <a:avLst/>
                        </a:prstGeom>
                        <a:solidFill>
                          <a:srgbClr val="EBF3FD"/>
                        </a:solidFill>
                        <a:ln w="3035">
                          <a:solidFill>
                            <a:srgbClr val="005595"/>
                          </a:solidFill>
                          <a:prstDash val="solid"/>
                        </a:ln>
                      </wps:spPr>
                      <wps:txbx>
                        <w:txbxContent>
                          <w:p w14:paraId="385B8E72" w14:textId="19EFEEA2" w:rsidR="00FD0DB0" w:rsidRDefault="00FD0DB0">
                            <w:pPr>
                              <w:spacing w:line="275" w:lineRule="exact"/>
                              <w:ind w:left="139"/>
                              <w:rPr>
                                <w:b/>
                                <w:color w:val="000000"/>
                                <w:sz w:val="24"/>
                              </w:rPr>
                            </w:pPr>
                            <w:r>
                              <w:rPr>
                                <w:b/>
                                <w:color w:val="000000"/>
                                <w:sz w:val="24"/>
                                <w:lang w:val="sr-Cyrl-RS"/>
                              </w:rPr>
                              <w:t xml:space="preserve">ПРЕПОРУКА </w:t>
                            </w:r>
                            <w:r w:rsidR="00F54CE2">
                              <w:rPr>
                                <w:b/>
                                <w:color w:val="000000"/>
                                <w:sz w:val="24"/>
                                <w:lang w:val="sr-Cyrl-RS"/>
                              </w:rPr>
                              <w:t>Ж</w:t>
                            </w:r>
                          </w:p>
                          <w:p w14:paraId="2B7472E6" w14:textId="28C4986E" w:rsidR="00FD0DB0" w:rsidRPr="00C13125" w:rsidRDefault="00FD0DB0">
                            <w:pPr>
                              <w:spacing w:before="120"/>
                              <w:ind w:left="24" w:right="214" w:hanging="22"/>
                              <w:jc w:val="both"/>
                              <w:rPr>
                                <w:b/>
                                <w:i/>
                                <w:color w:val="000000"/>
                                <w:sz w:val="24"/>
                                <w:lang w:val="sr-Cyrl-RS"/>
                              </w:rPr>
                            </w:pPr>
                            <w:r w:rsidRPr="00C13125">
                              <w:rPr>
                                <w:b/>
                                <w:i/>
                                <w:color w:val="000000"/>
                                <w:sz w:val="24"/>
                                <w:lang w:val="sr-Cyrl-RS"/>
                              </w:rPr>
                              <w:t xml:space="preserve">Да би се пружила прилика за тумачење техничких аспеката препорука Комисије за ревизију </w:t>
                            </w:r>
                            <w:r w:rsidR="00F54CE2">
                              <w:rPr>
                                <w:b/>
                                <w:i/>
                                <w:color w:val="000000"/>
                                <w:sz w:val="24"/>
                                <w:lang w:val="sr-Cyrl-RS"/>
                              </w:rPr>
                              <w:t>у вези</w:t>
                            </w:r>
                            <w:r w:rsidRPr="00C13125">
                              <w:rPr>
                                <w:b/>
                                <w:i/>
                                <w:color w:val="000000"/>
                                <w:sz w:val="24"/>
                                <w:lang w:val="sr-Cyrl-RS"/>
                              </w:rPr>
                              <w:t xml:space="preserve"> побољшањ</w:t>
                            </w:r>
                            <w:r w:rsidR="00F54CE2">
                              <w:rPr>
                                <w:b/>
                                <w:i/>
                                <w:color w:val="000000"/>
                                <w:sz w:val="24"/>
                                <w:lang w:val="sr-Cyrl-RS"/>
                              </w:rPr>
                              <w:t>а</w:t>
                            </w:r>
                            <w:r w:rsidRPr="00C13125">
                              <w:rPr>
                                <w:b/>
                                <w:i/>
                                <w:color w:val="000000"/>
                                <w:sz w:val="24"/>
                                <w:lang w:val="sr-Cyrl-RS"/>
                              </w:rPr>
                              <w:t xml:space="preserve"> тачности и ажурирања ЈБС изнетих у </w:t>
                            </w:r>
                            <w:r>
                              <w:rPr>
                                <w:b/>
                                <w:i/>
                                <w:color w:val="000000"/>
                                <w:sz w:val="24"/>
                                <w:lang w:val="sr-Cyrl-RS"/>
                              </w:rPr>
                              <w:t xml:space="preserve">њеном </w:t>
                            </w:r>
                            <w:r w:rsidRPr="00C13125">
                              <w:rPr>
                                <w:b/>
                                <w:i/>
                                <w:color w:val="000000"/>
                                <w:sz w:val="24"/>
                                <w:lang w:val="sr-Cyrl-RS"/>
                              </w:rPr>
                              <w:t xml:space="preserve">Извештају о ревизији ЈБС, препоручује се да се представници Комисије позову на </w:t>
                            </w:r>
                            <w:r w:rsidR="00F54CE2">
                              <w:rPr>
                                <w:b/>
                                <w:i/>
                                <w:color w:val="000000"/>
                                <w:sz w:val="24"/>
                                <w:lang w:val="sr-Cyrl-RS"/>
                              </w:rPr>
                              <w:t>седнице</w:t>
                            </w:r>
                            <w:r w:rsidRPr="00C13125">
                              <w:rPr>
                                <w:b/>
                                <w:i/>
                                <w:color w:val="000000"/>
                                <w:sz w:val="24"/>
                                <w:lang w:val="sr-Cyrl-RS"/>
                              </w:rPr>
                              <w:t xml:space="preserve"> релевантних скупштинских одбора </w:t>
                            </w:r>
                            <w:r>
                              <w:rPr>
                                <w:b/>
                                <w:i/>
                                <w:color w:val="000000"/>
                                <w:sz w:val="24"/>
                                <w:lang w:val="sr-Cyrl-RS"/>
                              </w:rPr>
                              <w:t>на којима</w:t>
                            </w:r>
                            <w:r w:rsidRPr="00C13125">
                              <w:rPr>
                                <w:b/>
                                <w:i/>
                                <w:color w:val="000000"/>
                                <w:sz w:val="24"/>
                                <w:lang w:val="sr-Cyrl-RS"/>
                              </w:rPr>
                              <w:t xml:space="preserve"> се </w:t>
                            </w:r>
                            <w:r>
                              <w:rPr>
                                <w:b/>
                                <w:i/>
                                <w:color w:val="000000"/>
                                <w:sz w:val="24"/>
                                <w:lang w:val="sr-Cyrl-RS"/>
                              </w:rPr>
                              <w:t xml:space="preserve">разматра </w:t>
                            </w:r>
                            <w:r w:rsidR="00F54CE2">
                              <w:rPr>
                                <w:b/>
                                <w:i/>
                                <w:color w:val="000000"/>
                                <w:sz w:val="24"/>
                                <w:lang w:val="sr-Cyrl-RS"/>
                              </w:rPr>
                              <w:t>Извештај</w:t>
                            </w:r>
                            <w:r w:rsidRPr="00C13125">
                              <w:rPr>
                                <w:b/>
                                <w:i/>
                                <w:color w:val="000000"/>
                                <w:sz w:val="24"/>
                                <w:lang w:val="sr-Cyrl-RS"/>
                              </w:rPr>
                              <w:t xml:space="preserve"> </w:t>
                            </w:r>
                            <w:r>
                              <w:rPr>
                                <w:b/>
                                <w:i/>
                                <w:color w:val="000000"/>
                                <w:sz w:val="24"/>
                                <w:lang w:val="sr-Cyrl-RS"/>
                              </w:rPr>
                              <w:t>и утврђују</w:t>
                            </w:r>
                            <w:r w:rsidRPr="00C13125">
                              <w:rPr>
                                <w:b/>
                                <w:i/>
                                <w:color w:val="000000"/>
                                <w:sz w:val="24"/>
                                <w:lang w:val="sr-Cyrl-RS"/>
                              </w:rPr>
                              <w:t xml:space="preserve"> </w:t>
                            </w:r>
                            <w:r>
                              <w:rPr>
                                <w:b/>
                                <w:i/>
                                <w:color w:val="000000"/>
                                <w:sz w:val="24"/>
                                <w:lang w:val="sr-Cyrl-RS"/>
                              </w:rPr>
                              <w:t xml:space="preserve">и усвајају </w:t>
                            </w:r>
                            <w:r w:rsidRPr="00C13125">
                              <w:rPr>
                                <w:b/>
                                <w:i/>
                                <w:color w:val="000000"/>
                                <w:sz w:val="24"/>
                                <w:lang w:val="sr-Cyrl-RS"/>
                              </w:rPr>
                              <w:t>препоруке.</w:t>
                            </w:r>
                          </w:p>
                        </w:txbxContent>
                      </wps:txbx>
                      <wps:bodyPr wrap="square" lIns="0" tIns="0" rIns="0" bIns="0" rtlCol="0">
                        <a:noAutofit/>
                      </wps:bodyPr>
                    </wps:wsp>
                  </a:graphicData>
                </a:graphic>
              </wp:anchor>
            </w:drawing>
          </mc:Choice>
          <mc:Fallback>
            <w:pict>
              <v:shape w14:anchorId="108F3273" id="Textbox 63" o:spid="_x0000_s1038" type="#_x0000_t202" style="position:absolute;margin-left:93.35pt;margin-top:14.35pt;width:432.25pt;height:95.05pt;z-index:-15713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" fillcolor="#ebf3fd" strokecolor="#005595" strokeweight=".08431mm">
                <v:path arrowok="t"/>
                <v:textbox inset="0,0,0,0">
                  <w:txbxContent>
                    <w:p w14:paraId="385B8E72" w14:textId="19EFEEA2" w:rsidR="00FD0DB0" w:rsidRDefault="00FD0DB0">
                      <w:pPr>
                        <w:spacing w:line="275" w:lineRule="exact"/>
                        <w:ind w:left="139"/>
                        <w:rPr>
                          <w:b/>
                          <w:color w:val="000000"/>
                          <w:sz w:val="24"/>
                        </w:rPr>
                      </w:pPr>
                      <w:r>
                        <w:rPr>
                          <w:b/>
                          <w:color w:val="000000"/>
                          <w:sz w:val="24"/>
                          <w:lang w:val="sr-Cyrl-RS"/>
                        </w:rPr>
                        <w:t xml:space="preserve">ПРЕПОРУКА </w:t>
                      </w:r>
                      <w:r w:rsidR="00F54CE2">
                        <w:rPr>
                          <w:b/>
                          <w:color w:val="000000"/>
                          <w:sz w:val="24"/>
                          <w:lang w:val="sr-Cyrl-RS"/>
                        </w:rPr>
                        <w:t>Ж</w:t>
                      </w:r>
                    </w:p>
                    <w:p w14:paraId="2B7472E6" w14:textId="28C4986E" w:rsidR="00FD0DB0" w:rsidRPr="00C13125" w:rsidRDefault="00FD0DB0">
                      <w:pPr>
                        <w:spacing w:before="120"/>
                        <w:ind w:left="24" w:right="214" w:hanging="22"/>
                        <w:jc w:val="both"/>
                        <w:rPr>
                          <w:b/>
                          <w:i/>
                          <w:color w:val="000000"/>
                          <w:sz w:val="24"/>
                          <w:lang w:val="sr-Cyrl-RS"/>
                        </w:rPr>
                      </w:pPr>
                      <w:r w:rsidRPr="00C13125">
                        <w:rPr>
                          <w:b/>
                          <w:i/>
                          <w:color w:val="000000"/>
                          <w:sz w:val="24"/>
                          <w:lang w:val="sr-Cyrl-RS"/>
                        </w:rPr>
                        <w:t xml:space="preserve">Да би се пружила прилика за тумачење техничких аспеката препорука Комисије за ревизију </w:t>
                      </w:r>
                      <w:r w:rsidR="00F54CE2">
                        <w:rPr>
                          <w:b/>
                          <w:i/>
                          <w:color w:val="000000"/>
                          <w:sz w:val="24"/>
                          <w:lang w:val="sr-Cyrl-RS"/>
                        </w:rPr>
                        <w:t>у вези</w:t>
                      </w:r>
                      <w:r w:rsidRPr="00C13125">
                        <w:rPr>
                          <w:b/>
                          <w:i/>
                          <w:color w:val="000000"/>
                          <w:sz w:val="24"/>
                          <w:lang w:val="sr-Cyrl-RS"/>
                        </w:rPr>
                        <w:t xml:space="preserve"> побољшањ</w:t>
                      </w:r>
                      <w:r w:rsidR="00F54CE2">
                        <w:rPr>
                          <w:b/>
                          <w:i/>
                          <w:color w:val="000000"/>
                          <w:sz w:val="24"/>
                          <w:lang w:val="sr-Cyrl-RS"/>
                        </w:rPr>
                        <w:t>а</w:t>
                      </w:r>
                      <w:r w:rsidRPr="00C13125">
                        <w:rPr>
                          <w:b/>
                          <w:i/>
                          <w:color w:val="000000"/>
                          <w:sz w:val="24"/>
                          <w:lang w:val="sr-Cyrl-RS"/>
                        </w:rPr>
                        <w:t xml:space="preserve"> тачности и ажурирања ЈБС изнетих у </w:t>
                      </w:r>
                      <w:r>
                        <w:rPr>
                          <w:b/>
                          <w:i/>
                          <w:color w:val="000000"/>
                          <w:sz w:val="24"/>
                          <w:lang w:val="sr-Cyrl-RS"/>
                        </w:rPr>
                        <w:t xml:space="preserve">њеном </w:t>
                      </w:r>
                      <w:r w:rsidRPr="00C13125">
                        <w:rPr>
                          <w:b/>
                          <w:i/>
                          <w:color w:val="000000"/>
                          <w:sz w:val="24"/>
                          <w:lang w:val="sr-Cyrl-RS"/>
                        </w:rPr>
                        <w:t xml:space="preserve">Извештају о ревизији ЈБС, препоручује се да се представници Комисије позову на </w:t>
                      </w:r>
                      <w:r w:rsidR="00F54CE2">
                        <w:rPr>
                          <w:b/>
                          <w:i/>
                          <w:color w:val="000000"/>
                          <w:sz w:val="24"/>
                          <w:lang w:val="sr-Cyrl-RS"/>
                        </w:rPr>
                        <w:t>седнице</w:t>
                      </w:r>
                      <w:r w:rsidRPr="00C13125">
                        <w:rPr>
                          <w:b/>
                          <w:i/>
                          <w:color w:val="000000"/>
                          <w:sz w:val="24"/>
                          <w:lang w:val="sr-Cyrl-RS"/>
                        </w:rPr>
                        <w:t xml:space="preserve"> релевантних скупштинских одбора </w:t>
                      </w:r>
                      <w:r>
                        <w:rPr>
                          <w:b/>
                          <w:i/>
                          <w:color w:val="000000"/>
                          <w:sz w:val="24"/>
                          <w:lang w:val="sr-Cyrl-RS"/>
                        </w:rPr>
                        <w:t>на којима</w:t>
                      </w:r>
                      <w:r w:rsidRPr="00C13125">
                        <w:rPr>
                          <w:b/>
                          <w:i/>
                          <w:color w:val="000000"/>
                          <w:sz w:val="24"/>
                          <w:lang w:val="sr-Cyrl-RS"/>
                        </w:rPr>
                        <w:t xml:space="preserve"> се </w:t>
                      </w:r>
                      <w:r>
                        <w:rPr>
                          <w:b/>
                          <w:i/>
                          <w:color w:val="000000"/>
                          <w:sz w:val="24"/>
                          <w:lang w:val="sr-Cyrl-RS"/>
                        </w:rPr>
                        <w:t xml:space="preserve">разматра </w:t>
                      </w:r>
                      <w:r w:rsidR="00F54CE2">
                        <w:rPr>
                          <w:b/>
                          <w:i/>
                          <w:color w:val="000000"/>
                          <w:sz w:val="24"/>
                          <w:lang w:val="sr-Cyrl-RS"/>
                        </w:rPr>
                        <w:t>Извештај</w:t>
                      </w:r>
                      <w:r w:rsidRPr="00C13125">
                        <w:rPr>
                          <w:b/>
                          <w:i/>
                          <w:color w:val="000000"/>
                          <w:sz w:val="24"/>
                          <w:lang w:val="sr-Cyrl-RS"/>
                        </w:rPr>
                        <w:t xml:space="preserve"> </w:t>
                      </w:r>
                      <w:r>
                        <w:rPr>
                          <w:b/>
                          <w:i/>
                          <w:color w:val="000000"/>
                          <w:sz w:val="24"/>
                          <w:lang w:val="sr-Cyrl-RS"/>
                        </w:rPr>
                        <w:t>и утврђују</w:t>
                      </w:r>
                      <w:r w:rsidRPr="00C13125">
                        <w:rPr>
                          <w:b/>
                          <w:i/>
                          <w:color w:val="000000"/>
                          <w:sz w:val="24"/>
                          <w:lang w:val="sr-Cyrl-RS"/>
                        </w:rPr>
                        <w:t xml:space="preserve"> </w:t>
                      </w:r>
                      <w:r>
                        <w:rPr>
                          <w:b/>
                          <w:i/>
                          <w:color w:val="000000"/>
                          <w:sz w:val="24"/>
                          <w:lang w:val="sr-Cyrl-RS"/>
                        </w:rPr>
                        <w:t xml:space="preserve">и усвајају </w:t>
                      </w:r>
                      <w:r w:rsidRPr="00C13125">
                        <w:rPr>
                          <w:b/>
                          <w:i/>
                          <w:color w:val="000000"/>
                          <w:sz w:val="24"/>
                          <w:lang w:val="sr-Cyrl-RS"/>
                        </w:rPr>
                        <w:t>препоруке.</w:t>
                      </w:r>
                    </w:p>
                  </w:txbxContent>
                </v:textbox>
                <w10:wrap type="topAndBottom" anchorx="page"/>
              </v:shape>
            </w:pict>
          </mc:Fallback>
        </mc:AlternateContent>
      </w:r>
    </w:p>
    <w:p w14:paraId="2F360E47" w14:textId="77777777" w:rsidR="00C40925" w:rsidRPr="001A58AE" w:rsidRDefault="00C40925">
      <w:pPr>
        <w:pStyle w:val="BodyText"/>
        <w:spacing w:before="121"/>
        <w:rPr>
          <w:lang w:val="sr-Cyrl-RS"/>
        </w:rPr>
      </w:pPr>
    </w:p>
    <w:p w14:paraId="24BD80E1" w14:textId="61BD6FBD" w:rsidR="00C40925" w:rsidRPr="004F1140" w:rsidRDefault="00C13125" w:rsidP="00FF36B8">
      <w:pPr>
        <w:pStyle w:val="ListParagraph"/>
        <w:numPr>
          <w:ilvl w:val="0"/>
          <w:numId w:val="11"/>
        </w:numPr>
        <w:tabs>
          <w:tab w:val="left" w:pos="1126"/>
        </w:tabs>
        <w:spacing w:before="237"/>
        <w:ind w:left="1126" w:right="314" w:hanging="567"/>
        <w:rPr>
          <w:lang w:val="sr-Cyrl-RS"/>
        </w:rPr>
      </w:pPr>
      <w:r>
        <w:rPr>
          <w:sz w:val="24"/>
          <w:lang w:val="sr-Cyrl-RS"/>
        </w:rPr>
        <w:t>Транспарентност</w:t>
      </w:r>
      <w:r w:rsidR="00EE27D8" w:rsidRPr="004F1140">
        <w:rPr>
          <w:sz w:val="24"/>
          <w:lang w:val="sr-Cyrl-RS"/>
        </w:rPr>
        <w:t xml:space="preserve"> ревизије и кораци ка изградњи поверења јавности обезбеђ</w:t>
      </w:r>
      <w:r>
        <w:rPr>
          <w:sz w:val="24"/>
          <w:lang w:val="sr-Cyrl-RS"/>
        </w:rPr>
        <w:t xml:space="preserve">ени су </w:t>
      </w:r>
      <w:r w:rsidR="00B47AEA">
        <w:rPr>
          <w:sz w:val="24"/>
          <w:lang w:val="sr-Cyrl-RS"/>
        </w:rPr>
        <w:t xml:space="preserve">прописивањем </w:t>
      </w:r>
      <w:r>
        <w:rPr>
          <w:sz w:val="24"/>
          <w:lang w:val="sr-Cyrl-RS"/>
        </w:rPr>
        <w:t xml:space="preserve">да </w:t>
      </w:r>
      <w:r w:rsidR="00B47AEA">
        <w:rPr>
          <w:sz w:val="24"/>
          <w:lang w:val="sr-Cyrl-RS"/>
        </w:rPr>
        <w:t>ј</w:t>
      </w:r>
      <w:r>
        <w:rPr>
          <w:sz w:val="24"/>
          <w:lang w:val="sr-Cyrl-RS"/>
        </w:rPr>
        <w:t>е</w:t>
      </w:r>
      <w:r w:rsidR="00EE27D8" w:rsidRPr="004F1140">
        <w:rPr>
          <w:sz w:val="24"/>
          <w:lang w:val="sr-Cyrl-RS"/>
        </w:rPr>
        <w:t xml:space="preserve"> рад Комисије за ревизију јаван</w:t>
      </w:r>
      <w:r w:rsidR="00B47AEA">
        <w:rPr>
          <w:sz w:val="24"/>
          <w:lang w:val="sr-Cyrl-RS"/>
        </w:rPr>
        <w:t>,</w:t>
      </w:r>
      <w:r w:rsidR="00EE27D8" w:rsidRPr="004F1140">
        <w:rPr>
          <w:sz w:val="24"/>
          <w:lang w:val="sr-Cyrl-RS"/>
        </w:rPr>
        <w:t xml:space="preserve"> и об</w:t>
      </w:r>
      <w:r w:rsidR="00B47AEA">
        <w:rPr>
          <w:sz w:val="24"/>
          <w:lang w:val="sr-Cyrl-RS"/>
        </w:rPr>
        <w:t>езбеђивањем јавности</w:t>
      </w:r>
      <w:r w:rsidR="00EE27D8" w:rsidRPr="004F1140">
        <w:rPr>
          <w:sz w:val="24"/>
          <w:lang w:val="sr-Cyrl-RS"/>
        </w:rPr>
        <w:t xml:space="preserve"> </w:t>
      </w:r>
      <w:r w:rsidR="00B47AEA">
        <w:rPr>
          <w:sz w:val="24"/>
          <w:lang w:val="sr-Cyrl-RS"/>
        </w:rPr>
        <w:t xml:space="preserve">њеног </w:t>
      </w:r>
      <w:r w:rsidR="00EE27D8" w:rsidRPr="004F1140">
        <w:rPr>
          <w:sz w:val="24"/>
          <w:lang w:val="sr-Cyrl-RS"/>
        </w:rPr>
        <w:t xml:space="preserve">рада </w:t>
      </w:r>
      <w:r w:rsidR="00B47AEA">
        <w:rPr>
          <w:sz w:val="24"/>
          <w:lang w:val="sr-Cyrl-RS"/>
        </w:rPr>
        <w:t>објављивањем на веб-презентацији</w:t>
      </w:r>
      <w:r w:rsidR="00EE27D8" w:rsidRPr="004F1140">
        <w:rPr>
          <w:sz w:val="24"/>
          <w:lang w:val="sr-Cyrl-RS"/>
        </w:rPr>
        <w:t xml:space="preserve"> Народне скупштине (члан 23), сазива </w:t>
      </w:r>
      <w:r w:rsidR="00B47AEA">
        <w:rPr>
          <w:sz w:val="24"/>
          <w:lang w:val="sr-Cyrl-RS"/>
        </w:rPr>
        <w:t xml:space="preserve">њених </w:t>
      </w:r>
      <w:r w:rsidR="00EE27D8" w:rsidRPr="004F1140">
        <w:rPr>
          <w:sz w:val="24"/>
          <w:lang w:val="sr-Cyrl-RS"/>
        </w:rPr>
        <w:t>седница, извештај</w:t>
      </w:r>
      <w:r w:rsidR="00B47AEA">
        <w:rPr>
          <w:sz w:val="24"/>
          <w:lang w:val="sr-Cyrl-RS"/>
        </w:rPr>
        <w:t>а</w:t>
      </w:r>
      <w:r w:rsidR="00EE27D8" w:rsidRPr="004F1140">
        <w:rPr>
          <w:sz w:val="24"/>
          <w:lang w:val="sr-Cyrl-RS"/>
        </w:rPr>
        <w:t xml:space="preserve"> Народној скупштини, план</w:t>
      </w:r>
      <w:r w:rsidR="00B47AEA">
        <w:rPr>
          <w:sz w:val="24"/>
          <w:lang w:val="sr-Cyrl-RS"/>
        </w:rPr>
        <w:t>а</w:t>
      </w:r>
      <w:r w:rsidR="00EE27D8" w:rsidRPr="004F1140">
        <w:rPr>
          <w:sz w:val="24"/>
          <w:lang w:val="sr-Cyrl-RS"/>
        </w:rPr>
        <w:t xml:space="preserve"> рада, записник</w:t>
      </w:r>
      <w:r w:rsidR="00B47AEA">
        <w:rPr>
          <w:sz w:val="24"/>
          <w:lang w:val="sr-Cyrl-RS"/>
        </w:rPr>
        <w:t>а</w:t>
      </w:r>
      <w:r w:rsidR="00EE27D8" w:rsidRPr="004F1140">
        <w:rPr>
          <w:sz w:val="24"/>
          <w:lang w:val="sr-Cyrl-RS"/>
        </w:rPr>
        <w:t xml:space="preserve"> са седница и друг</w:t>
      </w:r>
      <w:r w:rsidR="00B47AEA">
        <w:rPr>
          <w:sz w:val="24"/>
          <w:lang w:val="sr-Cyrl-RS"/>
        </w:rPr>
        <w:t>их</w:t>
      </w:r>
      <w:r w:rsidR="00EE27D8" w:rsidRPr="004F1140">
        <w:rPr>
          <w:sz w:val="24"/>
          <w:lang w:val="sr-Cyrl-RS"/>
        </w:rPr>
        <w:t xml:space="preserve"> информације из делокруга </w:t>
      </w:r>
      <w:r w:rsidR="00FA7D9E">
        <w:rPr>
          <w:sz w:val="24"/>
          <w:lang w:val="sr-Cyrl-RS"/>
        </w:rPr>
        <w:t xml:space="preserve">њеног </w:t>
      </w:r>
      <w:r w:rsidR="00EE27D8" w:rsidRPr="004F1140">
        <w:rPr>
          <w:sz w:val="24"/>
          <w:lang w:val="sr-Cyrl-RS"/>
        </w:rPr>
        <w:t xml:space="preserve">рада </w:t>
      </w:r>
      <w:r w:rsidR="00FA7D9E">
        <w:rPr>
          <w:sz w:val="24"/>
          <w:lang w:val="sr-Cyrl-RS"/>
        </w:rPr>
        <w:t>од значаја</w:t>
      </w:r>
      <w:r w:rsidR="00EE27D8" w:rsidRPr="004F1140">
        <w:rPr>
          <w:sz w:val="24"/>
          <w:lang w:val="sr-Cyrl-RS"/>
        </w:rPr>
        <w:t xml:space="preserve"> за јавност. Под условом да се не крше закони о заштити података о личности, право на информисање фаворизује објављивање </w:t>
      </w:r>
      <w:r w:rsidR="00FA7D9E">
        <w:rPr>
          <w:sz w:val="24"/>
          <w:lang w:val="sr-Cyrl-RS"/>
        </w:rPr>
        <w:t xml:space="preserve">извештаја о </w:t>
      </w:r>
      <w:r w:rsidR="00EE27D8" w:rsidRPr="004F1140">
        <w:rPr>
          <w:sz w:val="24"/>
          <w:lang w:val="sr-Cyrl-RS"/>
        </w:rPr>
        <w:t>ревиз</w:t>
      </w:r>
      <w:r w:rsidR="00FA7D9E">
        <w:rPr>
          <w:sz w:val="24"/>
          <w:lang w:val="sr-Cyrl-RS"/>
        </w:rPr>
        <w:t>ији</w:t>
      </w:r>
      <w:r w:rsidR="00EE27D8" w:rsidRPr="004F1140">
        <w:rPr>
          <w:sz w:val="24"/>
          <w:lang w:val="sr-Cyrl-RS"/>
        </w:rPr>
        <w:t xml:space="preserve"> који имају потенцијал да унапреде кредибилитет ревизије ЈБС.</w:t>
      </w:r>
      <w:r w:rsidR="00EE27D8" w:rsidRPr="001A58AE">
        <w:rPr>
          <w:rStyle w:val="FootnoteReference"/>
          <w:sz w:val="24"/>
          <w:lang w:val="sr-Cyrl-RS"/>
        </w:rPr>
        <w:footnoteReference w:id="26"/>
      </w:r>
      <w:r w:rsidR="00EE27D8" w:rsidRPr="004F1140">
        <w:rPr>
          <w:sz w:val="24"/>
          <w:lang w:val="sr-Cyrl-RS"/>
        </w:rPr>
        <w:t xml:space="preserve"> Нацрт члана 23 предвиђа да Комисија за ревизију може искључити јавност (вероватно са својих седница) из „</w:t>
      </w:r>
      <w:r w:rsidR="00FA7D9E">
        <w:rPr>
          <w:sz w:val="24"/>
          <w:lang w:val="sr-Cyrl-RS"/>
        </w:rPr>
        <w:t xml:space="preserve">законом </w:t>
      </w:r>
      <w:r w:rsidR="00EE27D8" w:rsidRPr="004F1140">
        <w:rPr>
          <w:sz w:val="24"/>
          <w:lang w:val="sr-Cyrl-RS"/>
        </w:rPr>
        <w:t xml:space="preserve">предвиђених </w:t>
      </w:r>
      <w:r w:rsidR="00FA7D9E">
        <w:rPr>
          <w:sz w:val="24"/>
          <w:lang w:val="sr-Cyrl-RS"/>
        </w:rPr>
        <w:t>разлога</w:t>
      </w:r>
      <w:r w:rsidR="00EE27D8" w:rsidRPr="004F1140">
        <w:rPr>
          <w:sz w:val="24"/>
          <w:lang w:val="sr-Cyrl-RS"/>
        </w:rPr>
        <w:t xml:space="preserve">“, </w:t>
      </w:r>
      <w:r w:rsidR="00FA7D9E">
        <w:rPr>
          <w:sz w:val="24"/>
          <w:lang w:val="sr-Cyrl-RS"/>
        </w:rPr>
        <w:t xml:space="preserve">што је </w:t>
      </w:r>
      <w:r w:rsidR="00EE27D8" w:rsidRPr="004F1140">
        <w:rPr>
          <w:sz w:val="24"/>
          <w:lang w:val="sr-Cyrl-RS"/>
        </w:rPr>
        <w:t>нејасн</w:t>
      </w:r>
      <w:r w:rsidR="00FA7D9E">
        <w:rPr>
          <w:sz w:val="24"/>
          <w:lang w:val="sr-Cyrl-RS"/>
        </w:rPr>
        <w:t>а формулација</w:t>
      </w:r>
      <w:r w:rsidR="00EE27D8" w:rsidRPr="004F1140">
        <w:rPr>
          <w:sz w:val="24"/>
          <w:lang w:val="sr-Cyrl-RS"/>
        </w:rPr>
        <w:t xml:space="preserve">. </w:t>
      </w:r>
      <w:r w:rsidR="00EE27D8" w:rsidRPr="004F1140">
        <w:rPr>
          <w:b/>
          <w:bCs/>
          <w:i/>
          <w:iCs/>
          <w:sz w:val="24"/>
          <w:lang w:val="sr-Cyrl-RS"/>
        </w:rPr>
        <w:t xml:space="preserve">Ради правне сигурности, члан 23. треба да прецизира на који закон се позива у погледу разлога за одржавање затворених седница и </w:t>
      </w:r>
      <w:r w:rsidR="00FA7D9E">
        <w:rPr>
          <w:b/>
          <w:bCs/>
          <w:i/>
          <w:iCs/>
          <w:sz w:val="24"/>
          <w:lang w:val="sr-Cyrl-RS"/>
        </w:rPr>
        <w:t xml:space="preserve">могао би </w:t>
      </w:r>
      <w:r w:rsidR="00EE27D8" w:rsidRPr="004F1140">
        <w:rPr>
          <w:b/>
          <w:bCs/>
          <w:i/>
          <w:iCs/>
          <w:sz w:val="24"/>
          <w:lang w:val="sr-Cyrl-RS"/>
        </w:rPr>
        <w:t xml:space="preserve">да такве разлоге </w:t>
      </w:r>
      <w:r w:rsidR="00FA7D9E">
        <w:rPr>
          <w:b/>
          <w:bCs/>
          <w:i/>
          <w:iCs/>
          <w:sz w:val="24"/>
          <w:lang w:val="sr-Cyrl-RS"/>
        </w:rPr>
        <w:t>изричито наведе</w:t>
      </w:r>
      <w:r w:rsidR="00EE27D8" w:rsidRPr="004F1140">
        <w:rPr>
          <w:sz w:val="24"/>
          <w:lang w:val="sr-Cyrl-RS"/>
        </w:rPr>
        <w:t xml:space="preserve">. Нацрт закона не предвиђа </w:t>
      </w:r>
      <w:bookmarkStart w:id="22" w:name="_bookmark24"/>
      <w:bookmarkEnd w:id="22"/>
      <w:r w:rsidR="004F1140">
        <w:rPr>
          <w:sz w:val="24"/>
          <w:lang w:val="sr-Cyrl-RS"/>
        </w:rPr>
        <w:t xml:space="preserve"> </w:t>
      </w:r>
      <w:r w:rsidR="00EE27D8" w:rsidRPr="004F1140">
        <w:rPr>
          <w:lang w:val="sr-Cyrl-RS"/>
        </w:rPr>
        <w:t xml:space="preserve">учешће посматрача у раду Комисије за ревизију, </w:t>
      </w:r>
      <w:r w:rsidR="00FA7D9E">
        <w:rPr>
          <w:lang w:val="sr-Cyrl-RS"/>
        </w:rPr>
        <w:t xml:space="preserve">као </w:t>
      </w:r>
      <w:r w:rsidR="00EE27D8" w:rsidRPr="004F1140">
        <w:rPr>
          <w:lang w:val="sr-Cyrl-RS"/>
        </w:rPr>
        <w:t>мер</w:t>
      </w:r>
      <w:r w:rsidR="00FA7D9E">
        <w:rPr>
          <w:lang w:val="sr-Cyrl-RS"/>
        </w:rPr>
        <w:t>е</w:t>
      </w:r>
      <w:r w:rsidR="00EE27D8" w:rsidRPr="004F1140">
        <w:rPr>
          <w:lang w:val="sr-Cyrl-RS"/>
        </w:rPr>
        <w:t xml:space="preserve"> која би додатно повећала транспарентност п</w:t>
      </w:r>
      <w:r w:rsidR="00FA7D9E">
        <w:rPr>
          <w:lang w:val="sr-Cyrl-RS"/>
        </w:rPr>
        <w:t>оступка</w:t>
      </w:r>
      <w:r w:rsidR="00EE27D8" w:rsidRPr="004F1140">
        <w:rPr>
          <w:lang w:val="sr-Cyrl-RS"/>
        </w:rPr>
        <w:t xml:space="preserve"> ревизије и ажурирања</w:t>
      </w:r>
      <w:r w:rsidR="00FA7D9E">
        <w:rPr>
          <w:lang w:val="sr-Cyrl-RS"/>
        </w:rPr>
        <w:t>,</w:t>
      </w:r>
      <w:r w:rsidR="00EE27D8" w:rsidRPr="004F1140">
        <w:rPr>
          <w:lang w:val="sr-Cyrl-RS"/>
        </w:rPr>
        <w:t xml:space="preserve"> како је предложено у Нацрту </w:t>
      </w:r>
      <w:r w:rsidR="00FA7D9E">
        <w:rPr>
          <w:lang w:val="sr-Cyrl-RS"/>
        </w:rPr>
        <w:t xml:space="preserve">Удружења </w:t>
      </w:r>
      <w:r w:rsidR="00EE27D8" w:rsidRPr="004F1140">
        <w:rPr>
          <w:lang w:val="sr-Cyrl-RS"/>
        </w:rPr>
        <w:t>ЦРТА. Чланом 7. Нацрта закона прописано је да Комисија за ревизију у сарадњи са другим заинтересованим странама, укључујући РИК, надлежна министарства и јавне медијске сервисе, иницира едукацију бирача у вези са бирачким списковима и њиховим ажурирањем и да припрема периодичне извештаје о стању бирачког списка кој</w:t>
      </w:r>
      <w:r w:rsidR="00466054">
        <w:rPr>
          <w:lang w:val="sr-Cyrl-RS"/>
        </w:rPr>
        <w:t>и се</w:t>
      </w:r>
      <w:r w:rsidR="00EE27D8" w:rsidRPr="004F1140">
        <w:rPr>
          <w:lang w:val="sr-Cyrl-RS"/>
        </w:rPr>
        <w:t xml:space="preserve"> доставља</w:t>
      </w:r>
      <w:r w:rsidR="00466054">
        <w:rPr>
          <w:lang w:val="sr-Cyrl-RS"/>
        </w:rPr>
        <w:t>ју</w:t>
      </w:r>
      <w:r w:rsidR="00EE27D8" w:rsidRPr="004F1140">
        <w:rPr>
          <w:lang w:val="sr-Cyrl-RS"/>
        </w:rPr>
        <w:t xml:space="preserve"> Народној скупштини</w:t>
      </w:r>
      <w:r w:rsidR="00466054">
        <w:rPr>
          <w:lang w:val="sr-Cyrl-RS"/>
        </w:rPr>
        <w:t>, која их</w:t>
      </w:r>
      <w:r w:rsidR="00EE27D8" w:rsidRPr="004F1140">
        <w:rPr>
          <w:lang w:val="sr-Cyrl-RS"/>
        </w:rPr>
        <w:t xml:space="preserve"> објављуј</w:t>
      </w:r>
      <w:r w:rsidR="00466054">
        <w:rPr>
          <w:lang w:val="sr-Cyrl-RS"/>
        </w:rPr>
        <w:t>е</w:t>
      </w:r>
      <w:r w:rsidR="00EE27D8" w:rsidRPr="004F1140">
        <w:rPr>
          <w:lang w:val="sr-Cyrl-RS"/>
        </w:rPr>
        <w:t xml:space="preserve"> (чл. 9. и 23.).</w:t>
      </w:r>
    </w:p>
    <w:p w14:paraId="1505EBAB" w14:textId="77777777" w:rsidR="00C40925" w:rsidRPr="001A58AE" w:rsidRDefault="00C40925">
      <w:pPr>
        <w:pStyle w:val="BodyText"/>
        <w:rPr>
          <w:sz w:val="20"/>
          <w:lang w:val="sr-Cyrl-RS"/>
        </w:rPr>
      </w:pPr>
    </w:p>
    <w:p w14:paraId="1F2EADE1" w14:textId="77777777" w:rsidR="00C40925" w:rsidRPr="001A58AE" w:rsidRDefault="00FD0DB0">
      <w:pPr>
        <w:pStyle w:val="BodyText"/>
        <w:spacing w:before="30"/>
        <w:rPr>
          <w:sz w:val="20"/>
          <w:lang w:val="sr-Cyrl-RS"/>
        </w:rPr>
      </w:pPr>
      <w:r w:rsidRPr="001A58AE">
        <w:rPr>
          <w:noProof/>
        </w:rPr>
        <mc:AlternateContent>
          <mc:Choice Requires="wps">
            <w:drawing>
              <wp:anchor distT="0" distB="0" distL="0" distR="0" simplePos="0" relativeHeight="487604224" behindDoc="1" locked="0" layoutInCell="1" allowOverlap="1" wp14:anchorId="25E8DE4C" wp14:editId="6FE94866">
                <wp:simplePos x="0" y="0"/>
                <wp:positionH relativeFrom="page">
                  <wp:posOffset>1185545</wp:posOffset>
                </wp:positionH>
                <wp:positionV relativeFrom="paragraph">
                  <wp:posOffset>180975</wp:posOffset>
                </wp:positionV>
                <wp:extent cx="5579745" cy="1514475"/>
                <wp:effectExtent l="0" t="0" r="20955" b="28575"/>
                <wp:wrapTopAndBottom/>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9745" cy="1514475"/>
                        </a:xfrm>
                        <a:prstGeom prst="rect">
                          <a:avLst/>
                        </a:prstGeom>
                        <a:solidFill>
                          <a:srgbClr val="EBF3FD"/>
                        </a:solidFill>
                        <a:ln w="3048">
                          <a:solidFill>
                            <a:srgbClr val="005595"/>
                          </a:solidFill>
                          <a:prstDash val="solid"/>
                        </a:ln>
                      </wps:spPr>
                      <wps:txbx>
                        <w:txbxContent>
                          <w:p w14:paraId="21CDD2B3" w14:textId="5892A1DE" w:rsidR="00FD0DB0" w:rsidRDefault="00FD0DB0">
                            <w:pPr>
                              <w:spacing w:before="1"/>
                              <w:ind w:left="139"/>
                              <w:jc w:val="both"/>
                              <w:rPr>
                                <w:b/>
                                <w:color w:val="000000"/>
                                <w:sz w:val="24"/>
                              </w:rPr>
                            </w:pPr>
                            <w:r>
                              <w:rPr>
                                <w:b/>
                                <w:color w:val="000000"/>
                                <w:sz w:val="24"/>
                                <w:lang w:val="sr-Cyrl-RS"/>
                              </w:rPr>
                              <w:t xml:space="preserve">ПРЕПОРУКА </w:t>
                            </w:r>
                            <w:r w:rsidR="00F54CE2">
                              <w:rPr>
                                <w:b/>
                                <w:color w:val="000000"/>
                                <w:sz w:val="24"/>
                                <w:lang w:val="sr-Cyrl-RS"/>
                              </w:rPr>
                              <w:t>З</w:t>
                            </w:r>
                          </w:p>
                          <w:p w14:paraId="7018DC30" w14:textId="5169B011" w:rsidR="00FD0DB0" w:rsidRPr="00644415" w:rsidRDefault="00FD0DB0">
                            <w:pPr>
                              <w:spacing w:before="120"/>
                              <w:ind w:left="225" w:right="210"/>
                              <w:jc w:val="both"/>
                              <w:rPr>
                                <w:b/>
                                <w:i/>
                                <w:color w:val="000000"/>
                                <w:sz w:val="24"/>
                                <w:lang w:val="sr-Cyrl-RS"/>
                              </w:rPr>
                            </w:pPr>
                            <w:r w:rsidRPr="00644415">
                              <w:rPr>
                                <w:b/>
                                <w:i/>
                                <w:color w:val="000000"/>
                                <w:sz w:val="24"/>
                                <w:lang w:val="sr-Cyrl-RS"/>
                              </w:rPr>
                              <w:t>Да би се додатно повећала транспарентност, Нацртом закона би могло да се предвиди учешће посматрача у поступку ревизије и ажурирања. Такође би могло да се предвиди обезбеђивање пленарних презентација, на којима се редовно расправља о детаљима рада Комисије за ревизију са широм групом заинтересованих страна и јавности као начина да се подржи пуно учешће релевантних актера у процесу ревизије, повећа транспарентност и изгради поверење јавности у њене резултате.</w:t>
                            </w:r>
                          </w:p>
                        </w:txbxContent>
                      </wps:txbx>
                      <wps:bodyPr wrap="square" lIns="0" tIns="0" rIns="0" bIns="0" rtlCol="0">
                        <a:noAutofit/>
                      </wps:bodyPr>
                    </wps:wsp>
                  </a:graphicData>
                </a:graphic>
                <wp14:sizeRelV relativeFrom="margin">
                  <wp14:pctHeight>0</wp14:pctHeight>
                </wp14:sizeRelV>
              </wp:anchor>
            </w:drawing>
          </mc:Choice>
          <mc:Fallback>
            <w:pict>
              <v:shape w14:anchorId="25E8DE4C" id="Textbox 65" o:spid="_x0000_s1039" type="#_x0000_t202" style="position:absolute;margin-left:93.35pt;margin-top:14.25pt;width:439.35pt;height:119.25pt;z-index:-1571225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" fillcolor="#ebf3fd" strokecolor="#005595" strokeweight=".24pt">
                <v:path arrowok="t"/>
                <v:textbox inset="0,0,0,0">
                  <w:txbxContent>
                    <w:p w14:paraId="21CDD2B3" w14:textId="5892A1DE" w:rsidR="00FD0DB0" w:rsidRDefault="00FD0DB0">
                      <w:pPr>
                        <w:spacing w:before="1"/>
                        <w:ind w:left="139"/>
                        <w:jc w:val="both"/>
                        <w:rPr>
                          <w:b/>
                          <w:color w:val="000000"/>
                          <w:sz w:val="24"/>
                        </w:rPr>
                      </w:pPr>
                      <w:r>
                        <w:rPr>
                          <w:b/>
                          <w:color w:val="000000"/>
                          <w:sz w:val="24"/>
                          <w:lang w:val="sr-Cyrl-RS"/>
                        </w:rPr>
                        <w:t xml:space="preserve">ПРЕПОРУКА </w:t>
                      </w:r>
                      <w:r w:rsidR="00F54CE2">
                        <w:rPr>
                          <w:b/>
                          <w:color w:val="000000"/>
                          <w:sz w:val="24"/>
                          <w:lang w:val="sr-Cyrl-RS"/>
                        </w:rPr>
                        <w:t>З</w:t>
                      </w:r>
                    </w:p>
                    <w:p w14:paraId="7018DC30" w14:textId="5169B011" w:rsidR="00FD0DB0" w:rsidRPr="00644415" w:rsidRDefault="00FD0DB0">
                      <w:pPr>
                        <w:spacing w:before="120"/>
                        <w:ind w:left="225" w:right="210"/>
                        <w:jc w:val="both"/>
                        <w:rPr>
                          <w:b/>
                          <w:i/>
                          <w:color w:val="000000"/>
                          <w:sz w:val="24"/>
                          <w:lang w:val="sr-Cyrl-RS"/>
                        </w:rPr>
                      </w:pPr>
                      <w:r w:rsidRPr="00644415">
                        <w:rPr>
                          <w:b/>
                          <w:i/>
                          <w:color w:val="000000"/>
                          <w:sz w:val="24"/>
                          <w:lang w:val="sr-Cyrl-RS"/>
                        </w:rPr>
                        <w:t>Да би се додатно повећала транспарентност, Нацртом закона би могло да се предвиди учешће посматрача у поступку ревизије и ажурирања. Такође би могло да се предвиди обезбеђивање пленарних презентација, на којима се редовно расправља о детаљима рада Комисије за ревизију са широм групом заинтересованих страна и јавности као начина да се подржи пуно учешће релевантних актера у процесу ревизије, повећа транспарентност и изгради поверење јавности у њене резултате.</w:t>
                      </w:r>
                    </w:p>
                  </w:txbxContent>
                </v:textbox>
                <w10:wrap type="topAndBottom" anchorx="page"/>
              </v:shape>
            </w:pict>
          </mc:Fallback>
        </mc:AlternateContent>
      </w:r>
    </w:p>
    <w:p w14:paraId="5CD15166" w14:textId="77777777" w:rsidR="00C40925" w:rsidRPr="001A58AE" w:rsidRDefault="00C40925">
      <w:pPr>
        <w:pStyle w:val="BodyText"/>
        <w:spacing w:before="121"/>
        <w:rPr>
          <w:lang w:val="sr-Cyrl-RS"/>
        </w:rPr>
      </w:pPr>
    </w:p>
    <w:p w14:paraId="652CACE4" w14:textId="016A6F42" w:rsidR="00C40925" w:rsidRPr="001A58AE" w:rsidRDefault="00EE27D8" w:rsidP="00FF36B8">
      <w:pPr>
        <w:pStyle w:val="ListParagraph"/>
        <w:numPr>
          <w:ilvl w:val="0"/>
          <w:numId w:val="11"/>
        </w:numPr>
        <w:tabs>
          <w:tab w:val="left" w:pos="1126"/>
        </w:tabs>
        <w:spacing w:before="0"/>
        <w:ind w:left="1126" w:right="312" w:hanging="567"/>
        <w:rPr>
          <w:b/>
          <w:i/>
          <w:sz w:val="24"/>
          <w:lang w:val="sr-Cyrl-RS"/>
        </w:rPr>
      </w:pPr>
      <w:r w:rsidRPr="001A58AE">
        <w:rPr>
          <w:sz w:val="24"/>
          <w:lang w:val="sr-Cyrl-RS"/>
        </w:rPr>
        <w:t>Нацрт</w:t>
      </w:r>
      <w:r w:rsidR="002454A5">
        <w:rPr>
          <w:sz w:val="24"/>
          <w:lang w:val="sr-Cyrl-RS"/>
        </w:rPr>
        <w:t>ом</w:t>
      </w:r>
      <w:r w:rsidRPr="001A58AE">
        <w:rPr>
          <w:sz w:val="24"/>
          <w:lang w:val="sr-Cyrl-RS"/>
        </w:rPr>
        <w:t xml:space="preserve"> закона </w:t>
      </w:r>
      <w:r w:rsidR="002454A5">
        <w:rPr>
          <w:sz w:val="24"/>
          <w:lang w:val="sr-Cyrl-RS"/>
        </w:rPr>
        <w:t xml:space="preserve">се </w:t>
      </w:r>
      <w:r w:rsidRPr="001A58AE">
        <w:rPr>
          <w:sz w:val="24"/>
          <w:lang w:val="sr-Cyrl-RS"/>
        </w:rPr>
        <w:t>Комисиј</w:t>
      </w:r>
      <w:r w:rsidR="002454A5">
        <w:rPr>
          <w:sz w:val="24"/>
          <w:lang w:val="sr-Cyrl-RS"/>
        </w:rPr>
        <w:t>а</w:t>
      </w:r>
      <w:r w:rsidRPr="001A58AE">
        <w:rPr>
          <w:sz w:val="24"/>
          <w:lang w:val="sr-Cyrl-RS"/>
        </w:rPr>
        <w:t xml:space="preserve"> за ревизију </w:t>
      </w:r>
      <w:r w:rsidR="002454A5" w:rsidRPr="001A58AE">
        <w:rPr>
          <w:sz w:val="24"/>
          <w:lang w:val="sr-Cyrl-RS"/>
        </w:rPr>
        <w:t xml:space="preserve">не обавезује </w:t>
      </w:r>
      <w:r w:rsidRPr="001A58AE">
        <w:rPr>
          <w:sz w:val="24"/>
          <w:lang w:val="sr-Cyrl-RS"/>
        </w:rPr>
        <w:t xml:space="preserve">да донесе законски акт којим би се регулисало спровођење ревизије, провере и контроле тачности, нити да донесе стандардне процедуре рада. </w:t>
      </w:r>
      <w:r w:rsidRPr="002454A5">
        <w:rPr>
          <w:b/>
          <w:bCs/>
          <w:i/>
          <w:iCs/>
          <w:sz w:val="24"/>
          <w:lang w:val="sr-Cyrl-RS"/>
        </w:rPr>
        <w:t xml:space="preserve">Ради правне сигурности и повећања транспарентности рада </w:t>
      </w:r>
      <w:r w:rsidR="002454A5" w:rsidRPr="002454A5">
        <w:rPr>
          <w:b/>
          <w:bCs/>
          <w:i/>
          <w:iCs/>
          <w:sz w:val="24"/>
          <w:lang w:val="sr-Cyrl-RS"/>
        </w:rPr>
        <w:t>Комисије за ревизију</w:t>
      </w:r>
      <w:r w:rsidRPr="002454A5">
        <w:rPr>
          <w:b/>
          <w:bCs/>
          <w:i/>
          <w:iCs/>
          <w:sz w:val="24"/>
          <w:lang w:val="sr-Cyrl-RS"/>
        </w:rPr>
        <w:t xml:space="preserve">, препоручује се да </w:t>
      </w:r>
      <w:r w:rsidR="002454A5" w:rsidRPr="002454A5">
        <w:rPr>
          <w:b/>
          <w:bCs/>
          <w:i/>
          <w:iCs/>
          <w:sz w:val="24"/>
          <w:lang w:val="sr-Cyrl-RS"/>
        </w:rPr>
        <w:t xml:space="preserve">се </w:t>
      </w:r>
      <w:r w:rsidRPr="002454A5">
        <w:rPr>
          <w:b/>
          <w:bCs/>
          <w:i/>
          <w:iCs/>
          <w:sz w:val="24"/>
          <w:lang w:val="sr-Cyrl-RS"/>
        </w:rPr>
        <w:t>Комисија обаве</w:t>
      </w:r>
      <w:r w:rsidR="002454A5" w:rsidRPr="002454A5">
        <w:rPr>
          <w:b/>
          <w:bCs/>
          <w:i/>
          <w:iCs/>
          <w:sz w:val="24"/>
          <w:lang w:val="sr-Cyrl-RS"/>
        </w:rPr>
        <w:t>же</w:t>
      </w:r>
      <w:r w:rsidRPr="002454A5">
        <w:rPr>
          <w:b/>
          <w:bCs/>
          <w:i/>
          <w:iCs/>
          <w:sz w:val="24"/>
          <w:lang w:val="sr-Cyrl-RS"/>
        </w:rPr>
        <w:t xml:space="preserve"> да </w:t>
      </w:r>
      <w:r w:rsidR="002454A5" w:rsidRPr="002454A5">
        <w:rPr>
          <w:b/>
          <w:bCs/>
          <w:i/>
          <w:iCs/>
          <w:sz w:val="24"/>
          <w:lang w:val="sr-Cyrl-RS"/>
        </w:rPr>
        <w:t xml:space="preserve">донесе регулаторни и процедурални оквир у утврђеном року </w:t>
      </w:r>
      <w:r w:rsidRPr="002454A5">
        <w:rPr>
          <w:b/>
          <w:bCs/>
          <w:i/>
          <w:iCs/>
          <w:sz w:val="24"/>
          <w:lang w:val="sr-Cyrl-RS"/>
        </w:rPr>
        <w:t xml:space="preserve">након </w:t>
      </w:r>
      <w:r w:rsidR="002454A5" w:rsidRPr="002454A5">
        <w:rPr>
          <w:b/>
          <w:bCs/>
          <w:i/>
          <w:iCs/>
          <w:sz w:val="24"/>
          <w:lang w:val="sr-Cyrl-RS"/>
        </w:rPr>
        <w:t>што буде</w:t>
      </w:r>
      <w:r w:rsidRPr="002454A5">
        <w:rPr>
          <w:b/>
          <w:bCs/>
          <w:i/>
          <w:iCs/>
          <w:sz w:val="24"/>
          <w:lang w:val="sr-Cyrl-RS"/>
        </w:rPr>
        <w:t xml:space="preserve"> </w:t>
      </w:r>
      <w:r w:rsidR="002454A5" w:rsidRPr="002454A5">
        <w:rPr>
          <w:b/>
          <w:bCs/>
          <w:i/>
          <w:iCs/>
          <w:sz w:val="24"/>
          <w:lang w:val="sr-Cyrl-RS"/>
        </w:rPr>
        <w:t>пу</w:t>
      </w:r>
      <w:r w:rsidRPr="002454A5">
        <w:rPr>
          <w:b/>
          <w:bCs/>
          <w:i/>
          <w:iCs/>
          <w:sz w:val="24"/>
          <w:lang w:val="sr-Cyrl-RS"/>
        </w:rPr>
        <w:t>потпуно</w:t>
      </w:r>
      <w:r w:rsidR="002454A5" w:rsidRPr="002454A5">
        <w:rPr>
          <w:b/>
          <w:bCs/>
          <w:i/>
          <w:iCs/>
          <w:sz w:val="24"/>
          <w:lang w:val="sr-Cyrl-RS"/>
        </w:rPr>
        <w:t xml:space="preserve"> оформљена</w:t>
      </w:r>
      <w:r w:rsidRPr="002454A5">
        <w:rPr>
          <w:b/>
          <w:bCs/>
          <w:i/>
          <w:iCs/>
          <w:sz w:val="24"/>
          <w:lang w:val="sr-Cyrl-RS"/>
        </w:rPr>
        <w:t xml:space="preserve"> и да га </w:t>
      </w:r>
      <w:r w:rsidR="002454A5" w:rsidRPr="002454A5">
        <w:rPr>
          <w:b/>
          <w:bCs/>
          <w:i/>
          <w:iCs/>
          <w:sz w:val="24"/>
          <w:lang w:val="sr-Cyrl-RS"/>
        </w:rPr>
        <w:t>одмах</w:t>
      </w:r>
      <w:r w:rsidRPr="002454A5">
        <w:rPr>
          <w:b/>
          <w:bCs/>
          <w:i/>
          <w:iCs/>
          <w:sz w:val="24"/>
          <w:lang w:val="sr-Cyrl-RS"/>
        </w:rPr>
        <w:t xml:space="preserve"> објави. Може се размотрити и </w:t>
      </w:r>
      <w:r w:rsidR="002454A5" w:rsidRPr="002454A5">
        <w:rPr>
          <w:b/>
          <w:bCs/>
          <w:i/>
          <w:iCs/>
          <w:sz w:val="24"/>
          <w:lang w:val="sr-Cyrl-RS"/>
        </w:rPr>
        <w:t xml:space="preserve">могућност </w:t>
      </w:r>
      <w:r w:rsidRPr="002454A5">
        <w:rPr>
          <w:b/>
          <w:bCs/>
          <w:i/>
          <w:iCs/>
          <w:sz w:val="24"/>
          <w:lang w:val="sr-Cyrl-RS"/>
        </w:rPr>
        <w:t>успостављањ</w:t>
      </w:r>
      <w:r w:rsidR="002454A5" w:rsidRPr="002454A5">
        <w:rPr>
          <w:b/>
          <w:bCs/>
          <w:i/>
          <w:iCs/>
          <w:sz w:val="24"/>
          <w:lang w:val="sr-Cyrl-RS"/>
        </w:rPr>
        <w:t>а</w:t>
      </w:r>
      <w:r w:rsidRPr="002454A5">
        <w:rPr>
          <w:b/>
          <w:bCs/>
          <w:i/>
          <w:iCs/>
          <w:sz w:val="24"/>
          <w:lang w:val="sr-Cyrl-RS"/>
        </w:rPr>
        <w:t xml:space="preserve"> независне интернет странице Комисије за ревизију, </w:t>
      </w:r>
      <w:r w:rsidR="002454A5" w:rsidRPr="002454A5">
        <w:rPr>
          <w:b/>
          <w:bCs/>
          <w:i/>
          <w:iCs/>
          <w:sz w:val="24"/>
          <w:lang w:val="sr-Cyrl-RS"/>
        </w:rPr>
        <w:t>уместо</w:t>
      </w:r>
      <w:r w:rsidRPr="002454A5">
        <w:rPr>
          <w:b/>
          <w:bCs/>
          <w:i/>
          <w:iCs/>
          <w:sz w:val="24"/>
          <w:lang w:val="sr-Cyrl-RS"/>
        </w:rPr>
        <w:t xml:space="preserve"> да се </w:t>
      </w:r>
      <w:r w:rsidR="00A53D78">
        <w:rPr>
          <w:b/>
          <w:bCs/>
          <w:i/>
          <w:iCs/>
          <w:sz w:val="24"/>
          <w:lang w:val="sr-Cyrl-RS"/>
        </w:rPr>
        <w:t xml:space="preserve">она </w:t>
      </w:r>
      <w:r w:rsidRPr="002454A5">
        <w:rPr>
          <w:b/>
          <w:bCs/>
          <w:i/>
          <w:iCs/>
          <w:sz w:val="24"/>
          <w:lang w:val="sr-Cyrl-RS"/>
        </w:rPr>
        <w:t xml:space="preserve">ослања на Народну скупштину </w:t>
      </w:r>
      <w:r w:rsidR="002454A5" w:rsidRPr="002454A5">
        <w:rPr>
          <w:b/>
          <w:bCs/>
          <w:i/>
          <w:iCs/>
          <w:sz w:val="24"/>
          <w:lang w:val="sr-Cyrl-RS"/>
        </w:rPr>
        <w:t>з</w:t>
      </w:r>
      <w:r w:rsidRPr="002454A5">
        <w:rPr>
          <w:b/>
          <w:bCs/>
          <w:i/>
          <w:iCs/>
          <w:sz w:val="24"/>
          <w:lang w:val="sr-Cyrl-RS"/>
        </w:rPr>
        <w:t>а објављ</w:t>
      </w:r>
      <w:r w:rsidR="002454A5" w:rsidRPr="002454A5">
        <w:rPr>
          <w:b/>
          <w:bCs/>
          <w:i/>
          <w:iCs/>
          <w:sz w:val="24"/>
          <w:lang w:val="sr-Cyrl-RS"/>
        </w:rPr>
        <w:t>ивање</w:t>
      </w:r>
      <w:r w:rsidRPr="002454A5">
        <w:rPr>
          <w:b/>
          <w:bCs/>
          <w:i/>
          <w:iCs/>
          <w:sz w:val="24"/>
          <w:lang w:val="sr-Cyrl-RS"/>
        </w:rPr>
        <w:t xml:space="preserve"> свој</w:t>
      </w:r>
      <w:r w:rsidR="002454A5" w:rsidRPr="002454A5">
        <w:rPr>
          <w:b/>
          <w:bCs/>
          <w:i/>
          <w:iCs/>
          <w:sz w:val="24"/>
          <w:lang w:val="sr-Cyrl-RS"/>
        </w:rPr>
        <w:t>их</w:t>
      </w:r>
      <w:r w:rsidRPr="002454A5">
        <w:rPr>
          <w:b/>
          <w:bCs/>
          <w:i/>
          <w:iCs/>
          <w:sz w:val="24"/>
          <w:lang w:val="sr-Cyrl-RS"/>
        </w:rPr>
        <w:t xml:space="preserve"> одлук</w:t>
      </w:r>
      <w:r w:rsidR="002454A5" w:rsidRPr="002454A5">
        <w:rPr>
          <w:b/>
          <w:bCs/>
          <w:i/>
          <w:iCs/>
          <w:sz w:val="24"/>
          <w:lang w:val="sr-Cyrl-RS"/>
        </w:rPr>
        <w:t>а</w:t>
      </w:r>
      <w:r w:rsidRPr="002454A5">
        <w:rPr>
          <w:b/>
          <w:bCs/>
          <w:i/>
          <w:iCs/>
          <w:sz w:val="24"/>
          <w:lang w:val="sr-Cyrl-RS"/>
        </w:rPr>
        <w:t>, извештај</w:t>
      </w:r>
      <w:r w:rsidR="002454A5" w:rsidRPr="002454A5">
        <w:rPr>
          <w:b/>
          <w:bCs/>
          <w:i/>
          <w:iCs/>
          <w:sz w:val="24"/>
          <w:lang w:val="sr-Cyrl-RS"/>
        </w:rPr>
        <w:t>а</w:t>
      </w:r>
      <w:r w:rsidRPr="002454A5">
        <w:rPr>
          <w:b/>
          <w:bCs/>
          <w:i/>
          <w:iCs/>
          <w:sz w:val="24"/>
          <w:lang w:val="sr-Cyrl-RS"/>
        </w:rPr>
        <w:t xml:space="preserve"> и друг</w:t>
      </w:r>
      <w:r w:rsidR="002454A5" w:rsidRPr="002454A5">
        <w:rPr>
          <w:b/>
          <w:bCs/>
          <w:i/>
          <w:iCs/>
          <w:sz w:val="24"/>
          <w:lang w:val="sr-Cyrl-RS"/>
        </w:rPr>
        <w:t>их</w:t>
      </w:r>
      <w:r w:rsidRPr="002454A5">
        <w:rPr>
          <w:b/>
          <w:bCs/>
          <w:i/>
          <w:iCs/>
          <w:sz w:val="24"/>
          <w:lang w:val="sr-Cyrl-RS"/>
        </w:rPr>
        <w:t xml:space="preserve"> релевантн</w:t>
      </w:r>
      <w:r w:rsidR="002454A5" w:rsidRPr="002454A5">
        <w:rPr>
          <w:b/>
          <w:bCs/>
          <w:i/>
          <w:iCs/>
          <w:sz w:val="24"/>
          <w:lang w:val="sr-Cyrl-RS"/>
        </w:rPr>
        <w:t>их</w:t>
      </w:r>
      <w:r w:rsidRPr="002454A5">
        <w:rPr>
          <w:b/>
          <w:bCs/>
          <w:i/>
          <w:iCs/>
          <w:sz w:val="24"/>
          <w:lang w:val="sr-Cyrl-RS"/>
        </w:rPr>
        <w:t xml:space="preserve"> информациј</w:t>
      </w:r>
      <w:r w:rsidR="002454A5" w:rsidRPr="002454A5">
        <w:rPr>
          <w:b/>
          <w:bCs/>
          <w:i/>
          <w:iCs/>
          <w:sz w:val="24"/>
          <w:lang w:val="sr-Cyrl-RS"/>
        </w:rPr>
        <w:t>а</w:t>
      </w:r>
      <w:r w:rsidRPr="002454A5">
        <w:rPr>
          <w:b/>
          <w:bCs/>
          <w:i/>
          <w:iCs/>
          <w:sz w:val="24"/>
          <w:lang w:val="sr-Cyrl-RS"/>
        </w:rPr>
        <w:t>, како је предвиђено Предлогом закона</w:t>
      </w:r>
      <w:r w:rsidRPr="002454A5">
        <w:rPr>
          <w:b/>
          <w:bCs/>
          <w:sz w:val="24"/>
          <w:lang w:val="sr-Cyrl-RS"/>
        </w:rPr>
        <w:t>.</w:t>
      </w:r>
    </w:p>
    <w:p w14:paraId="7DF183D0" w14:textId="77777777" w:rsidR="00C40925" w:rsidRPr="001A58AE" w:rsidRDefault="00C40925">
      <w:pPr>
        <w:pStyle w:val="BodyText"/>
        <w:spacing w:before="239"/>
        <w:rPr>
          <w:b/>
          <w:i/>
          <w:lang w:val="sr-Cyrl-RS"/>
        </w:rPr>
      </w:pPr>
    </w:p>
    <w:p w14:paraId="355AAC5D" w14:textId="7C6F399C" w:rsidR="00C40925" w:rsidRPr="00644415" w:rsidRDefault="00EE27D8" w:rsidP="00FF36B8">
      <w:pPr>
        <w:pStyle w:val="Heading1"/>
        <w:numPr>
          <w:ilvl w:val="0"/>
          <w:numId w:val="19"/>
        </w:numPr>
        <w:tabs>
          <w:tab w:val="left" w:pos="1124"/>
        </w:tabs>
        <w:ind w:left="1124" w:hanging="557"/>
        <w:rPr>
          <w:lang w:val="sr-Cyrl-RS"/>
        </w:rPr>
      </w:pPr>
      <w:r w:rsidRPr="001A58AE">
        <w:rPr>
          <w:color w:val="005595"/>
          <w:lang w:val="sr-Cyrl-RS"/>
        </w:rPr>
        <w:t>Процес припреме и усвајања Нацрта закона</w:t>
      </w:r>
    </w:p>
    <w:p w14:paraId="7293318A" w14:textId="1C55783C" w:rsidR="00C40925" w:rsidRPr="00644415" w:rsidRDefault="00644415" w:rsidP="00644415">
      <w:pPr>
        <w:pStyle w:val="Heading1"/>
        <w:numPr>
          <w:ilvl w:val="1"/>
          <w:numId w:val="23"/>
        </w:numPr>
        <w:tabs>
          <w:tab w:val="left" w:pos="1124"/>
        </w:tabs>
        <w:rPr>
          <w:sz w:val="24"/>
          <w:szCs w:val="24"/>
          <w:lang w:val="sr-Cyrl-RS"/>
        </w:rPr>
      </w:pPr>
      <w:bookmarkStart w:id="23" w:name="6.1.__Impact_Assessment_and_Participator"/>
      <w:bookmarkEnd w:id="23"/>
      <w:r>
        <w:rPr>
          <w:color w:val="005595"/>
          <w:sz w:val="24"/>
          <w:szCs w:val="24"/>
          <w:lang w:val="sr-Cyrl-RS"/>
        </w:rPr>
        <w:t xml:space="preserve">    </w:t>
      </w:r>
      <w:r w:rsidR="00763EAB" w:rsidRPr="00644415">
        <w:rPr>
          <w:color w:val="005595"/>
          <w:sz w:val="24"/>
          <w:lang w:val="sr-Cyrl-RS"/>
        </w:rPr>
        <w:t>Процена утицаја и партиципативни приступ</w:t>
      </w:r>
    </w:p>
    <w:p w14:paraId="769C83D7" w14:textId="720820F9" w:rsidR="00763EAB" w:rsidRPr="001A58AE" w:rsidRDefault="00763EAB" w:rsidP="00FF36B8">
      <w:pPr>
        <w:pStyle w:val="ListParagraph"/>
        <w:numPr>
          <w:ilvl w:val="0"/>
          <w:numId w:val="11"/>
        </w:numPr>
        <w:tabs>
          <w:tab w:val="left" w:pos="1126"/>
        </w:tabs>
        <w:ind w:right="313"/>
        <w:rPr>
          <w:sz w:val="24"/>
          <w:lang w:val="sr-Cyrl-RS"/>
        </w:rPr>
      </w:pPr>
      <w:r w:rsidRPr="001A58AE">
        <w:rPr>
          <w:sz w:val="24"/>
          <w:lang w:val="sr-Cyrl-RS"/>
        </w:rPr>
        <w:t xml:space="preserve">Државе </w:t>
      </w:r>
      <w:r w:rsidR="00A53D78">
        <w:rPr>
          <w:sz w:val="24"/>
          <w:lang w:val="sr-Cyrl-RS"/>
        </w:rPr>
        <w:t>учеснице</w:t>
      </w:r>
      <w:r w:rsidRPr="001A58AE">
        <w:rPr>
          <w:sz w:val="24"/>
          <w:lang w:val="sr-Cyrl-RS"/>
        </w:rPr>
        <w:t xml:space="preserve"> ОЕБС-а су се обавезале да осигурају да ће </w:t>
      </w:r>
      <w:r w:rsidR="001A6D51">
        <w:rPr>
          <w:sz w:val="24"/>
          <w:lang w:val="sr-Cyrl-RS"/>
        </w:rPr>
        <w:t xml:space="preserve">се </w:t>
      </w:r>
      <w:r w:rsidRPr="001A58AE">
        <w:rPr>
          <w:sz w:val="24"/>
          <w:lang w:val="sr-Cyrl-RS"/>
        </w:rPr>
        <w:t>закон</w:t>
      </w:r>
      <w:r w:rsidR="00A53D78">
        <w:rPr>
          <w:sz w:val="24"/>
          <w:lang w:val="sr-Cyrl-RS"/>
        </w:rPr>
        <w:t>и</w:t>
      </w:r>
      <w:r w:rsidRPr="001A58AE">
        <w:rPr>
          <w:sz w:val="24"/>
          <w:lang w:val="sr-Cyrl-RS"/>
        </w:rPr>
        <w:t xml:space="preserve"> „усв</w:t>
      </w:r>
      <w:r w:rsidR="001A6D51">
        <w:rPr>
          <w:sz w:val="24"/>
          <w:lang w:val="sr-Cyrl-RS"/>
        </w:rPr>
        <w:t>а</w:t>
      </w:r>
      <w:r w:rsidRPr="001A58AE">
        <w:rPr>
          <w:sz w:val="24"/>
          <w:lang w:val="sr-Cyrl-RS"/>
        </w:rPr>
        <w:t>ј</w:t>
      </w:r>
      <w:r w:rsidR="001A6D51">
        <w:rPr>
          <w:sz w:val="24"/>
          <w:lang w:val="sr-Cyrl-RS"/>
        </w:rPr>
        <w:t>ати</w:t>
      </w:r>
      <w:r w:rsidRPr="001A58AE">
        <w:rPr>
          <w:sz w:val="24"/>
          <w:lang w:val="sr-Cyrl-RS"/>
        </w:rPr>
        <w:t xml:space="preserve"> на крају јавн</w:t>
      </w:r>
      <w:r w:rsidR="001A6D51">
        <w:rPr>
          <w:sz w:val="24"/>
          <w:lang w:val="sr-Cyrl-RS"/>
        </w:rPr>
        <w:t>ог поступка,</w:t>
      </w:r>
      <w:r w:rsidRPr="001A58AE">
        <w:rPr>
          <w:sz w:val="24"/>
          <w:lang w:val="sr-Cyrl-RS"/>
        </w:rPr>
        <w:t xml:space="preserve"> и [да</w:t>
      </w:r>
      <w:r w:rsidR="001A6D51">
        <w:rPr>
          <w:sz w:val="24"/>
          <w:lang w:val="sr-Cyrl-RS"/>
        </w:rPr>
        <w:t xml:space="preserve"> ће се</w:t>
      </w:r>
      <w:r w:rsidRPr="001A58AE">
        <w:rPr>
          <w:sz w:val="24"/>
          <w:lang w:val="sr-Cyrl-RS"/>
        </w:rPr>
        <w:t>] прописи објављ</w:t>
      </w:r>
      <w:r w:rsidR="001A6D51">
        <w:rPr>
          <w:sz w:val="24"/>
          <w:lang w:val="sr-Cyrl-RS"/>
        </w:rPr>
        <w:t>ивати</w:t>
      </w:r>
      <w:r w:rsidRPr="001A58AE">
        <w:rPr>
          <w:sz w:val="24"/>
          <w:lang w:val="sr-Cyrl-RS"/>
        </w:rPr>
        <w:t xml:space="preserve">, што </w:t>
      </w:r>
      <w:r w:rsidR="00D70B0F">
        <w:rPr>
          <w:sz w:val="24"/>
          <w:lang w:val="sr-Cyrl-RS"/>
        </w:rPr>
        <w:t>су</w:t>
      </w:r>
      <w:r w:rsidRPr="001A58AE">
        <w:rPr>
          <w:sz w:val="24"/>
          <w:lang w:val="sr-Cyrl-RS"/>
        </w:rPr>
        <w:t xml:space="preserve"> </w:t>
      </w:r>
      <w:r w:rsidR="001A6D51">
        <w:rPr>
          <w:sz w:val="24"/>
          <w:lang w:val="sr-Cyrl-RS"/>
        </w:rPr>
        <w:t>пред</w:t>
      </w:r>
      <w:r w:rsidRPr="001A58AE">
        <w:rPr>
          <w:sz w:val="24"/>
          <w:lang w:val="sr-Cyrl-RS"/>
        </w:rPr>
        <w:t>услов</w:t>
      </w:r>
      <w:r w:rsidR="00D70B0F">
        <w:rPr>
          <w:sz w:val="24"/>
          <w:lang w:val="sr-Cyrl-RS"/>
        </w:rPr>
        <w:t>и</w:t>
      </w:r>
      <w:r w:rsidRPr="001A58AE">
        <w:rPr>
          <w:sz w:val="24"/>
          <w:lang w:val="sr-Cyrl-RS"/>
        </w:rPr>
        <w:t xml:space="preserve"> за</w:t>
      </w:r>
      <w:r w:rsidR="00A53D78">
        <w:rPr>
          <w:sz w:val="24"/>
          <w:lang w:val="sr-Cyrl-RS"/>
        </w:rPr>
        <w:t xml:space="preserve"> </w:t>
      </w:r>
      <w:r w:rsidRPr="001A58AE">
        <w:rPr>
          <w:sz w:val="24"/>
          <w:lang w:val="sr-Cyrl-RS"/>
        </w:rPr>
        <w:t>њихов</w:t>
      </w:r>
      <w:r w:rsidR="00D70B0F">
        <w:rPr>
          <w:sz w:val="24"/>
          <w:lang w:val="sr-Cyrl-RS"/>
        </w:rPr>
        <w:t>у</w:t>
      </w:r>
      <w:r w:rsidRPr="001A58AE">
        <w:rPr>
          <w:sz w:val="24"/>
          <w:lang w:val="sr-Cyrl-RS"/>
        </w:rPr>
        <w:t xml:space="preserve"> примен</w:t>
      </w:r>
      <w:r w:rsidR="00D70B0F">
        <w:rPr>
          <w:sz w:val="24"/>
          <w:lang w:val="sr-Cyrl-RS"/>
        </w:rPr>
        <w:t>у</w:t>
      </w:r>
      <w:r w:rsidRPr="001A58AE">
        <w:rPr>
          <w:sz w:val="24"/>
          <w:lang w:val="sr-Cyrl-RS"/>
        </w:rPr>
        <w:t>”.</w:t>
      </w:r>
      <w:r w:rsidRPr="001A58AE">
        <w:rPr>
          <w:rStyle w:val="FootnoteReference"/>
          <w:sz w:val="24"/>
          <w:lang w:val="sr-Cyrl-RS"/>
        </w:rPr>
        <w:footnoteReference w:id="27"/>
      </w:r>
      <w:r w:rsidRPr="001A58AE">
        <w:rPr>
          <w:sz w:val="24"/>
          <w:lang w:val="sr-Cyrl-RS"/>
        </w:rPr>
        <w:t xml:space="preserve"> </w:t>
      </w:r>
      <w:r w:rsidR="00A53D78">
        <w:rPr>
          <w:sz w:val="24"/>
          <w:lang w:val="sr-Cyrl-RS"/>
        </w:rPr>
        <w:t>Осим тога</w:t>
      </w:r>
      <w:r w:rsidRPr="001A58AE">
        <w:rPr>
          <w:sz w:val="24"/>
          <w:lang w:val="sr-Cyrl-RS"/>
        </w:rPr>
        <w:t>, кључне обавезе прецизирају да ће „[</w:t>
      </w:r>
      <w:r w:rsidR="00A53D78">
        <w:rPr>
          <w:sz w:val="24"/>
          <w:lang w:val="sr-Cyrl-RS"/>
        </w:rPr>
        <w:t>п</w:t>
      </w:r>
      <w:r w:rsidRPr="001A58AE">
        <w:rPr>
          <w:sz w:val="24"/>
          <w:lang w:val="sr-Cyrl-RS"/>
        </w:rPr>
        <w:t xml:space="preserve">]рописи бити формулисани и усвојени као резултат отвореног процеса који одражава вољу народа, било директно или </w:t>
      </w:r>
      <w:r w:rsidR="001A6D51">
        <w:rPr>
          <w:sz w:val="24"/>
          <w:lang w:val="sr-Cyrl-RS"/>
        </w:rPr>
        <w:t>преко изабраних</w:t>
      </w:r>
      <w:r w:rsidRPr="001A58AE">
        <w:rPr>
          <w:sz w:val="24"/>
          <w:lang w:val="sr-Cyrl-RS"/>
        </w:rPr>
        <w:t xml:space="preserve"> представника</w:t>
      </w:r>
      <w:r w:rsidRPr="001A58AE">
        <w:rPr>
          <w:rStyle w:val="FootnoteReference"/>
          <w:sz w:val="24"/>
          <w:lang w:val="sr-Cyrl-RS"/>
        </w:rPr>
        <w:footnoteReference w:id="28"/>
      </w:r>
      <w:r w:rsidRPr="001A58AE">
        <w:rPr>
          <w:sz w:val="24"/>
          <w:lang w:val="sr-Cyrl-RS"/>
        </w:rPr>
        <w:t xml:space="preserve"> ОДИ</w:t>
      </w:r>
      <w:r w:rsidR="001A6D51">
        <w:rPr>
          <w:sz w:val="24"/>
          <w:lang w:val="sr-Cyrl-RS"/>
        </w:rPr>
        <w:t>ХИР-ове</w:t>
      </w:r>
      <w:r w:rsidRPr="001A58AE">
        <w:rPr>
          <w:sz w:val="24"/>
          <w:lang w:val="sr-Cyrl-RS"/>
        </w:rPr>
        <w:t xml:space="preserve"> </w:t>
      </w:r>
      <w:r w:rsidR="001A6D51">
        <w:rPr>
          <w:sz w:val="24"/>
          <w:lang w:val="sr-Cyrl-RS"/>
        </w:rPr>
        <w:t xml:space="preserve"> </w:t>
      </w:r>
      <w:bookmarkStart w:id="24" w:name="_Hlk194297700"/>
      <w:r w:rsidR="001A6D51">
        <w:rPr>
          <w:sz w:val="24"/>
          <w:lang w:val="sr-Cyrl-RS"/>
        </w:rPr>
        <w:t xml:space="preserve">Смернице </w:t>
      </w:r>
      <w:r w:rsidR="00D70B0F">
        <w:rPr>
          <w:sz w:val="24"/>
          <w:lang w:val="sr-Cyrl-RS"/>
        </w:rPr>
        <w:t>у вези</w:t>
      </w:r>
      <w:r w:rsidR="001A6D51">
        <w:rPr>
          <w:sz w:val="24"/>
          <w:lang w:val="sr-Cyrl-RS"/>
        </w:rPr>
        <w:t xml:space="preserve"> д</w:t>
      </w:r>
      <w:r w:rsidRPr="001A58AE">
        <w:rPr>
          <w:sz w:val="24"/>
          <w:lang w:val="sr-Cyrl-RS"/>
        </w:rPr>
        <w:t>емократск</w:t>
      </w:r>
      <w:r w:rsidR="001A6D51">
        <w:rPr>
          <w:sz w:val="24"/>
          <w:lang w:val="sr-Cyrl-RS"/>
        </w:rPr>
        <w:t>о</w:t>
      </w:r>
      <w:r w:rsidR="00D70B0F">
        <w:rPr>
          <w:sz w:val="24"/>
          <w:lang w:val="sr-Cyrl-RS"/>
        </w:rPr>
        <w:t>г</w:t>
      </w:r>
      <w:r w:rsidRPr="001A58AE">
        <w:rPr>
          <w:sz w:val="24"/>
          <w:lang w:val="sr-Cyrl-RS"/>
        </w:rPr>
        <w:t xml:space="preserve"> </w:t>
      </w:r>
      <w:r w:rsidR="001A6D51">
        <w:rPr>
          <w:sz w:val="24"/>
          <w:lang w:val="sr-Cyrl-RS"/>
        </w:rPr>
        <w:t>законодавтсв</w:t>
      </w:r>
      <w:r w:rsidR="00D70B0F">
        <w:rPr>
          <w:sz w:val="24"/>
          <w:lang w:val="sr-Cyrl-RS"/>
        </w:rPr>
        <w:t>а</w:t>
      </w:r>
      <w:r w:rsidRPr="001A58AE">
        <w:rPr>
          <w:sz w:val="24"/>
          <w:lang w:val="sr-Cyrl-RS"/>
        </w:rPr>
        <w:t xml:space="preserve"> за боље законе</w:t>
      </w:r>
      <w:bookmarkEnd w:id="24"/>
      <w:r w:rsidRPr="001A58AE">
        <w:rPr>
          <w:sz w:val="24"/>
          <w:lang w:val="sr-Cyrl-RS"/>
        </w:rPr>
        <w:t xml:space="preserve"> (2024) даље разрађује кључн</w:t>
      </w:r>
      <w:r w:rsidR="001A6D51">
        <w:rPr>
          <w:sz w:val="24"/>
          <w:lang w:val="sr-Cyrl-RS"/>
        </w:rPr>
        <w:t>а</w:t>
      </w:r>
      <w:r w:rsidRPr="001A58AE">
        <w:rPr>
          <w:sz w:val="24"/>
          <w:lang w:val="sr-Cyrl-RS"/>
        </w:rPr>
        <w:t xml:space="preserve"> </w:t>
      </w:r>
      <w:r w:rsidR="001A6D51">
        <w:rPr>
          <w:sz w:val="24"/>
          <w:lang w:val="sr-Cyrl-RS"/>
        </w:rPr>
        <w:t>начела</w:t>
      </w:r>
      <w:r w:rsidRPr="001A58AE">
        <w:rPr>
          <w:sz w:val="24"/>
          <w:lang w:val="sr-Cyrl-RS"/>
        </w:rPr>
        <w:t xml:space="preserve"> које треба </w:t>
      </w:r>
      <w:r w:rsidR="001A6D51">
        <w:rPr>
          <w:sz w:val="24"/>
          <w:lang w:val="sr-Cyrl-RS"/>
        </w:rPr>
        <w:t xml:space="preserve">да се </w:t>
      </w:r>
      <w:r w:rsidRPr="001A58AE">
        <w:rPr>
          <w:sz w:val="24"/>
          <w:lang w:val="sr-Cyrl-RS"/>
        </w:rPr>
        <w:t>пошт</w:t>
      </w:r>
      <w:r w:rsidR="001A6D51">
        <w:rPr>
          <w:sz w:val="24"/>
          <w:lang w:val="sr-Cyrl-RS"/>
        </w:rPr>
        <w:t>ују</w:t>
      </w:r>
      <w:r w:rsidRPr="001A58AE">
        <w:rPr>
          <w:sz w:val="24"/>
          <w:lang w:val="sr-Cyrl-RS"/>
        </w:rPr>
        <w:t xml:space="preserve"> у свакој фази </w:t>
      </w:r>
      <w:r w:rsidR="001A6D51">
        <w:rPr>
          <w:sz w:val="24"/>
          <w:lang w:val="sr-Cyrl-RS"/>
        </w:rPr>
        <w:t xml:space="preserve">законодавног </w:t>
      </w:r>
      <w:r w:rsidRPr="001A58AE">
        <w:rPr>
          <w:sz w:val="24"/>
          <w:lang w:val="sr-Cyrl-RS"/>
        </w:rPr>
        <w:t xml:space="preserve">процеса, са посебним нагласком на </w:t>
      </w:r>
      <w:r w:rsidR="001A6D51">
        <w:rPr>
          <w:sz w:val="24"/>
          <w:lang w:val="sr-Cyrl-RS"/>
        </w:rPr>
        <w:t xml:space="preserve">јавне </w:t>
      </w:r>
      <w:r w:rsidRPr="001A58AE">
        <w:rPr>
          <w:sz w:val="24"/>
          <w:lang w:val="sr-Cyrl-RS"/>
        </w:rPr>
        <w:t>консултације и чињеницу да јавност треба да има значајну прилику да пружи свој допринос.</w:t>
      </w:r>
      <w:r w:rsidRPr="001A58AE">
        <w:rPr>
          <w:rStyle w:val="FootnoteReference"/>
          <w:sz w:val="24"/>
          <w:lang w:val="sr-Cyrl-RS"/>
        </w:rPr>
        <w:footnoteReference w:id="29"/>
      </w:r>
    </w:p>
    <w:p w14:paraId="48F17C8A" w14:textId="716D7405" w:rsidR="00C40925" w:rsidRPr="001A58AE" w:rsidRDefault="00763EAB" w:rsidP="00FF36B8">
      <w:pPr>
        <w:pStyle w:val="ListParagraph"/>
        <w:numPr>
          <w:ilvl w:val="0"/>
          <w:numId w:val="11"/>
        </w:numPr>
        <w:tabs>
          <w:tab w:val="left" w:pos="1126"/>
        </w:tabs>
        <w:ind w:right="313"/>
        <w:rPr>
          <w:sz w:val="24"/>
          <w:lang w:val="sr-Cyrl-RS"/>
        </w:rPr>
      </w:pPr>
      <w:r w:rsidRPr="001A58AE">
        <w:rPr>
          <w:sz w:val="24"/>
          <w:lang w:val="sr-Cyrl-RS"/>
        </w:rPr>
        <w:t xml:space="preserve">ОДИХР и Венецијанска комисија су доследно изражавали став да све успешне промене изборног законодавства треба да буду изграђене на најмање следећа три основна елемента: 1) јасно и свеобухватно законодавство које испуњава међународне обавезе и стандарде и које </w:t>
      </w:r>
      <w:r w:rsidR="00D70B0F">
        <w:rPr>
          <w:sz w:val="24"/>
          <w:lang w:val="sr-Cyrl-RS"/>
        </w:rPr>
        <w:t>испуњава</w:t>
      </w:r>
      <w:r w:rsidRPr="001A58AE">
        <w:rPr>
          <w:sz w:val="24"/>
          <w:lang w:val="sr-Cyrl-RS"/>
        </w:rPr>
        <w:t xml:space="preserve"> </w:t>
      </w:r>
      <w:r w:rsidR="00D70B0F">
        <w:rPr>
          <w:sz w:val="24"/>
          <w:lang w:val="sr-Cyrl-RS"/>
        </w:rPr>
        <w:t>раније</w:t>
      </w:r>
      <w:r w:rsidRPr="001A58AE">
        <w:rPr>
          <w:sz w:val="24"/>
          <w:lang w:val="sr-Cyrl-RS"/>
        </w:rPr>
        <w:t xml:space="preserve"> препорук</w:t>
      </w:r>
      <w:r w:rsidR="00D70B0F">
        <w:rPr>
          <w:sz w:val="24"/>
          <w:lang w:val="sr-Cyrl-RS"/>
        </w:rPr>
        <w:t>е</w:t>
      </w:r>
      <w:r w:rsidRPr="001A58AE">
        <w:rPr>
          <w:sz w:val="24"/>
          <w:lang w:val="sr-Cyrl-RS"/>
        </w:rPr>
        <w:t>; 2) усвајање закона широким консензусом након опсежних јавних консултација са свим релевантним заинтересованим странама; и 3) политичко опредељење да се такво законодавство у потпуности имплементира у добр</w:t>
      </w:r>
      <w:r w:rsidR="00D70B0F">
        <w:rPr>
          <w:sz w:val="24"/>
          <w:lang w:val="sr-Cyrl-RS"/>
        </w:rPr>
        <w:t>ој намери</w:t>
      </w:r>
      <w:bookmarkStart w:id="25" w:name="_bookmark26"/>
      <w:bookmarkEnd w:id="25"/>
      <w:r w:rsidRPr="001A58AE">
        <w:rPr>
          <w:lang w:val="sr-Cyrl-RS"/>
        </w:rPr>
        <w:t>, са адекватним процедуралним и судским мерама заштите и средствима за благовремену процену сваког наводног пропуста да се то учини.</w:t>
      </w:r>
    </w:p>
    <w:p w14:paraId="50FFBA36" w14:textId="0CCE783A" w:rsidR="00763EAB" w:rsidRPr="001A58AE" w:rsidRDefault="00763EAB" w:rsidP="00FF36B8">
      <w:pPr>
        <w:pStyle w:val="ListParagraph"/>
        <w:numPr>
          <w:ilvl w:val="0"/>
          <w:numId w:val="11"/>
        </w:numPr>
        <w:tabs>
          <w:tab w:val="left" w:pos="1126"/>
        </w:tabs>
        <w:spacing w:before="121"/>
        <w:ind w:right="314"/>
        <w:rPr>
          <w:sz w:val="24"/>
          <w:lang w:val="sr-Cyrl-RS"/>
        </w:rPr>
      </w:pPr>
      <w:r w:rsidRPr="001A58AE">
        <w:rPr>
          <w:sz w:val="24"/>
          <w:lang w:val="sr-Cyrl-RS"/>
        </w:rPr>
        <w:t xml:space="preserve">Одбор Народне скупштине за уставна </w:t>
      </w:r>
      <w:r w:rsidR="00663BD7">
        <w:rPr>
          <w:sz w:val="24"/>
          <w:lang w:val="sr-Cyrl-RS"/>
        </w:rPr>
        <w:t xml:space="preserve">питања </w:t>
      </w:r>
      <w:r w:rsidRPr="001A58AE">
        <w:rPr>
          <w:sz w:val="24"/>
          <w:lang w:val="sr-Cyrl-RS"/>
        </w:rPr>
        <w:t>и законодав</w:t>
      </w:r>
      <w:r w:rsidR="00663BD7">
        <w:rPr>
          <w:sz w:val="24"/>
          <w:lang w:val="sr-Cyrl-RS"/>
        </w:rPr>
        <w:t>ство је</w:t>
      </w:r>
      <w:r w:rsidRPr="001A58AE">
        <w:rPr>
          <w:sz w:val="24"/>
          <w:lang w:val="sr-Cyrl-RS"/>
        </w:rPr>
        <w:t xml:space="preserve"> 29. априла 2024. године</w:t>
      </w:r>
      <w:r w:rsidR="00644415">
        <w:rPr>
          <w:sz w:val="24"/>
          <w:lang w:val="sr-Cyrl-RS"/>
        </w:rPr>
        <w:t xml:space="preserve"> образовао</w:t>
      </w:r>
      <w:r w:rsidRPr="001A58AE">
        <w:rPr>
          <w:sz w:val="24"/>
          <w:lang w:val="sr-Cyrl-RS"/>
        </w:rPr>
        <w:t xml:space="preserve"> Радну групу за унапређење изборног процеса. Након што је прегледао радне нацрте</w:t>
      </w:r>
      <w:r w:rsidR="00663BD7">
        <w:rPr>
          <w:sz w:val="24"/>
          <w:lang w:val="sr-Cyrl-RS"/>
        </w:rPr>
        <w:t xml:space="preserve"> које су доставили</w:t>
      </w:r>
      <w:r w:rsidRPr="001A58AE">
        <w:rPr>
          <w:sz w:val="24"/>
          <w:lang w:val="sr-Cyrl-RS"/>
        </w:rPr>
        <w:t xml:space="preserve"> СНС и ЦРТА, </w:t>
      </w:r>
      <w:r w:rsidR="00663BD7">
        <w:rPr>
          <w:sz w:val="24"/>
          <w:lang w:val="sr-Cyrl-RS"/>
        </w:rPr>
        <w:t xml:space="preserve">ОДИХР је </w:t>
      </w:r>
      <w:r w:rsidRPr="001A58AE">
        <w:rPr>
          <w:sz w:val="24"/>
          <w:lang w:val="sr-Cyrl-RS"/>
        </w:rPr>
        <w:t>препоручио ус</w:t>
      </w:r>
      <w:r w:rsidR="00663BD7">
        <w:rPr>
          <w:sz w:val="24"/>
          <w:lang w:val="sr-Cyrl-RS"/>
        </w:rPr>
        <w:t>аглашавање</w:t>
      </w:r>
      <w:r w:rsidRPr="001A58AE">
        <w:rPr>
          <w:sz w:val="24"/>
          <w:lang w:val="sr-Cyrl-RS"/>
        </w:rPr>
        <w:t xml:space="preserve"> </w:t>
      </w:r>
      <w:r w:rsidR="00E119CF">
        <w:rPr>
          <w:sz w:val="24"/>
          <w:lang w:val="sr-Cyrl-RS"/>
        </w:rPr>
        <w:t xml:space="preserve">тих </w:t>
      </w:r>
      <w:r w:rsidRPr="001A58AE">
        <w:rPr>
          <w:sz w:val="24"/>
          <w:lang w:val="sr-Cyrl-RS"/>
        </w:rPr>
        <w:t xml:space="preserve">текстова кроз </w:t>
      </w:r>
      <w:r w:rsidR="00663BD7">
        <w:rPr>
          <w:sz w:val="24"/>
          <w:lang w:val="sr-Cyrl-RS"/>
        </w:rPr>
        <w:t xml:space="preserve">инклузиван </w:t>
      </w:r>
      <w:r w:rsidRPr="001A58AE">
        <w:rPr>
          <w:sz w:val="24"/>
          <w:lang w:val="sr-Cyrl-RS"/>
        </w:rPr>
        <w:t xml:space="preserve">процес </w:t>
      </w:r>
      <w:r w:rsidR="00663BD7">
        <w:rPr>
          <w:sz w:val="24"/>
          <w:lang w:val="sr-Cyrl-RS"/>
        </w:rPr>
        <w:t>к</w:t>
      </w:r>
      <w:r w:rsidRPr="001A58AE">
        <w:rPr>
          <w:sz w:val="24"/>
          <w:lang w:val="sr-Cyrl-RS"/>
        </w:rPr>
        <w:t xml:space="preserve">онсултација са свим заинтересованим странама, пошто </w:t>
      </w:r>
      <w:r w:rsidR="00663BD7">
        <w:rPr>
          <w:sz w:val="24"/>
          <w:lang w:val="sr-Cyrl-RS"/>
        </w:rPr>
        <w:t>сваки од нацрта садржи одређене</w:t>
      </w:r>
      <w:r w:rsidRPr="001A58AE">
        <w:rPr>
          <w:sz w:val="24"/>
          <w:lang w:val="sr-Cyrl-RS"/>
        </w:rPr>
        <w:t xml:space="preserve"> позитивне карактеристике.</w:t>
      </w:r>
    </w:p>
    <w:p w14:paraId="7D979C2E" w14:textId="231F68AB" w:rsidR="00763EAB" w:rsidRPr="001A58AE" w:rsidRDefault="00763EAB" w:rsidP="00FF36B8">
      <w:pPr>
        <w:pStyle w:val="ListParagraph"/>
        <w:numPr>
          <w:ilvl w:val="0"/>
          <w:numId w:val="11"/>
        </w:numPr>
        <w:tabs>
          <w:tab w:val="left" w:pos="1126"/>
        </w:tabs>
        <w:spacing w:before="121"/>
        <w:ind w:right="314"/>
        <w:rPr>
          <w:sz w:val="24"/>
          <w:lang w:val="sr-Cyrl-RS"/>
        </w:rPr>
      </w:pPr>
      <w:r w:rsidRPr="001A58AE">
        <w:rPr>
          <w:sz w:val="24"/>
          <w:lang w:val="sr-Cyrl-RS"/>
        </w:rPr>
        <w:t xml:space="preserve">Радна група је 16. јануара 2025. године поднела два алтернативна ажурирана нацрта предлога </w:t>
      </w:r>
      <w:r w:rsidR="00E119CF">
        <w:rPr>
          <w:sz w:val="24"/>
          <w:lang w:val="sr-Cyrl-RS"/>
        </w:rPr>
        <w:t>Одбору</w:t>
      </w:r>
      <w:r w:rsidRPr="001A58AE">
        <w:rPr>
          <w:sz w:val="24"/>
          <w:lang w:val="sr-Cyrl-RS"/>
        </w:rPr>
        <w:t xml:space="preserve"> </w:t>
      </w:r>
      <w:r w:rsidR="00E119CF">
        <w:rPr>
          <w:sz w:val="24"/>
          <w:lang w:val="sr-Cyrl-RS"/>
        </w:rPr>
        <w:t>јер</w:t>
      </w:r>
      <w:r w:rsidRPr="001A58AE">
        <w:rPr>
          <w:sz w:val="24"/>
          <w:lang w:val="sr-Cyrl-RS"/>
        </w:rPr>
        <w:t xml:space="preserve"> н</w:t>
      </w:r>
      <w:r w:rsidR="00E119CF">
        <w:rPr>
          <w:sz w:val="24"/>
          <w:lang w:val="sr-Cyrl-RS"/>
        </w:rPr>
        <w:t xml:space="preserve">ије могла да </w:t>
      </w:r>
      <w:r w:rsidRPr="001A58AE">
        <w:rPr>
          <w:sz w:val="24"/>
          <w:lang w:val="sr-Cyrl-RS"/>
        </w:rPr>
        <w:t xml:space="preserve"> </w:t>
      </w:r>
      <w:r w:rsidR="007E573D">
        <w:rPr>
          <w:sz w:val="24"/>
          <w:lang w:val="sr-Cyrl-RS"/>
        </w:rPr>
        <w:t>дође до</w:t>
      </w:r>
      <w:r w:rsidR="00644415">
        <w:rPr>
          <w:sz w:val="24"/>
          <w:lang w:val="sr-Cyrl-RS"/>
        </w:rPr>
        <w:t xml:space="preserve"> усаглашен</w:t>
      </w:r>
      <w:r w:rsidR="007E573D">
        <w:rPr>
          <w:sz w:val="24"/>
          <w:lang w:val="sr-Cyrl-RS"/>
        </w:rPr>
        <w:t>ог</w:t>
      </w:r>
      <w:r w:rsidRPr="001A58AE">
        <w:rPr>
          <w:sz w:val="24"/>
          <w:lang w:val="sr-Cyrl-RS"/>
        </w:rPr>
        <w:t xml:space="preserve"> текст. Након тога, чланови </w:t>
      </w:r>
      <w:r w:rsidR="00173078">
        <w:rPr>
          <w:sz w:val="24"/>
          <w:lang w:val="sr-Cyrl-RS"/>
        </w:rPr>
        <w:t>који су били представници</w:t>
      </w:r>
      <w:r w:rsidR="00E119CF">
        <w:rPr>
          <w:sz w:val="24"/>
          <w:lang w:val="sr-Cyrl-RS"/>
        </w:rPr>
        <w:t xml:space="preserve"> </w:t>
      </w:r>
      <w:r w:rsidRPr="001A58AE">
        <w:rPr>
          <w:sz w:val="24"/>
          <w:lang w:val="sr-Cyrl-RS"/>
        </w:rPr>
        <w:t xml:space="preserve">пет опозиционих </w:t>
      </w:r>
      <w:r w:rsidR="00E119CF">
        <w:rPr>
          <w:sz w:val="24"/>
          <w:lang w:val="sr-Cyrl-RS"/>
        </w:rPr>
        <w:t>странака</w:t>
      </w:r>
      <w:r w:rsidRPr="001A58AE">
        <w:rPr>
          <w:sz w:val="24"/>
          <w:lang w:val="sr-Cyrl-RS"/>
        </w:rPr>
        <w:t>, као и цивилно</w:t>
      </w:r>
      <w:r w:rsidR="00E119CF">
        <w:rPr>
          <w:sz w:val="24"/>
          <w:lang w:val="sr-Cyrl-RS"/>
        </w:rPr>
        <w:t>г</w:t>
      </w:r>
      <w:r w:rsidRPr="001A58AE">
        <w:rPr>
          <w:sz w:val="24"/>
          <w:lang w:val="sr-Cyrl-RS"/>
        </w:rPr>
        <w:t xml:space="preserve"> друштв</w:t>
      </w:r>
      <w:r w:rsidR="00E119CF">
        <w:rPr>
          <w:sz w:val="24"/>
          <w:lang w:val="sr-Cyrl-RS"/>
        </w:rPr>
        <w:t>а</w:t>
      </w:r>
      <w:r w:rsidRPr="001A58AE">
        <w:rPr>
          <w:sz w:val="24"/>
          <w:lang w:val="sr-Cyrl-RS"/>
        </w:rPr>
        <w:t>, укључујући и председ</w:t>
      </w:r>
      <w:r w:rsidR="00173078">
        <w:rPr>
          <w:sz w:val="24"/>
          <w:lang w:val="sr-Cyrl-RS"/>
        </w:rPr>
        <w:t>авајућег Радне г</w:t>
      </w:r>
      <w:r w:rsidRPr="001A58AE">
        <w:rPr>
          <w:sz w:val="24"/>
          <w:lang w:val="sr-Cyrl-RS"/>
        </w:rPr>
        <w:t>рупе, повукли су се, наводећи неправилности у процесу јавних консултација и недостатак поверења у процес.</w:t>
      </w:r>
      <w:r w:rsidR="00146E8A" w:rsidRPr="001A58AE">
        <w:rPr>
          <w:rStyle w:val="FootnoteReference"/>
          <w:sz w:val="24"/>
          <w:lang w:val="sr-Cyrl-RS"/>
        </w:rPr>
        <w:footnoteReference w:id="30"/>
      </w:r>
    </w:p>
    <w:p w14:paraId="01983B7A" w14:textId="1583B0E3" w:rsidR="00C40925" w:rsidRPr="001A58AE" w:rsidRDefault="00173078" w:rsidP="00FF36B8">
      <w:pPr>
        <w:pStyle w:val="ListParagraph"/>
        <w:numPr>
          <w:ilvl w:val="0"/>
          <w:numId w:val="11"/>
        </w:numPr>
        <w:tabs>
          <w:tab w:val="left" w:pos="1126"/>
        </w:tabs>
        <w:spacing w:before="121"/>
        <w:ind w:right="314"/>
        <w:rPr>
          <w:sz w:val="24"/>
          <w:lang w:val="sr-Cyrl-RS"/>
        </w:rPr>
      </w:pPr>
      <w:r>
        <w:rPr>
          <w:sz w:val="24"/>
          <w:lang w:val="sr-Cyrl-RS"/>
        </w:rPr>
        <w:t>Одбор ј</w:t>
      </w:r>
      <w:r w:rsidR="00763EAB" w:rsidRPr="001A58AE">
        <w:rPr>
          <w:sz w:val="24"/>
          <w:lang w:val="sr-Cyrl-RS"/>
        </w:rPr>
        <w:t>е тр</w:t>
      </w:r>
      <w:r>
        <w:rPr>
          <w:sz w:val="24"/>
          <w:lang w:val="sr-Cyrl-RS"/>
        </w:rPr>
        <w:t>ебало</w:t>
      </w:r>
      <w:r w:rsidR="00763EAB" w:rsidRPr="001A58AE">
        <w:rPr>
          <w:sz w:val="24"/>
          <w:lang w:val="sr-Cyrl-RS"/>
        </w:rPr>
        <w:t xml:space="preserve"> да организује јавна слушања о предлозима Радне групе, уз претходн</w:t>
      </w:r>
      <w:r>
        <w:rPr>
          <w:sz w:val="24"/>
          <w:lang w:val="sr-Cyrl-RS"/>
        </w:rPr>
        <w:t xml:space="preserve">и </w:t>
      </w:r>
      <w:r w:rsidR="00763EAB" w:rsidRPr="001A58AE">
        <w:rPr>
          <w:sz w:val="24"/>
          <w:lang w:val="sr-Cyrl-RS"/>
        </w:rPr>
        <w:t>позив</w:t>
      </w:r>
      <w:r>
        <w:rPr>
          <w:sz w:val="24"/>
          <w:lang w:val="sr-Cyrl-RS"/>
        </w:rPr>
        <w:t xml:space="preserve"> за достављање</w:t>
      </w:r>
      <w:r w:rsidR="00763EAB" w:rsidRPr="001A58AE">
        <w:rPr>
          <w:sz w:val="24"/>
          <w:lang w:val="sr-Cyrl-RS"/>
        </w:rPr>
        <w:t xml:space="preserve"> писмени</w:t>
      </w:r>
      <w:r>
        <w:rPr>
          <w:sz w:val="24"/>
          <w:lang w:val="sr-Cyrl-RS"/>
        </w:rPr>
        <w:t>х прилога</w:t>
      </w:r>
      <w:r w:rsidR="00763EAB" w:rsidRPr="001A58AE">
        <w:rPr>
          <w:sz w:val="24"/>
          <w:lang w:val="sr-Cyrl-RS"/>
        </w:rPr>
        <w:t xml:space="preserve">. Према речима чланова Радне групе, Одбор је 24. јануара </w:t>
      </w:r>
      <w:r>
        <w:rPr>
          <w:sz w:val="24"/>
          <w:lang w:val="sr-Cyrl-RS"/>
        </w:rPr>
        <w:t>најавио слушање</w:t>
      </w:r>
      <w:r w:rsidR="00E65AF0">
        <w:rPr>
          <w:sz w:val="24"/>
          <w:lang w:val="sr-Cyrl-RS"/>
        </w:rPr>
        <w:t xml:space="preserve"> путем </w:t>
      </w:r>
      <w:r w:rsidR="00763EAB" w:rsidRPr="001A58AE">
        <w:rPr>
          <w:sz w:val="24"/>
          <w:lang w:val="sr-Cyrl-RS"/>
        </w:rPr>
        <w:t>позив</w:t>
      </w:r>
      <w:r w:rsidR="00E65AF0">
        <w:rPr>
          <w:sz w:val="24"/>
          <w:lang w:val="sr-Cyrl-RS"/>
        </w:rPr>
        <w:t>а</w:t>
      </w:r>
      <w:r w:rsidR="00763EAB" w:rsidRPr="001A58AE">
        <w:rPr>
          <w:sz w:val="24"/>
          <w:lang w:val="sr-Cyrl-RS"/>
        </w:rPr>
        <w:t xml:space="preserve"> за 27. јануар</w:t>
      </w:r>
      <w:r w:rsidR="00E65AF0">
        <w:rPr>
          <w:sz w:val="24"/>
          <w:lang w:val="sr-Cyrl-RS"/>
        </w:rPr>
        <w:t>,</w:t>
      </w:r>
      <w:r w:rsidR="00763EAB" w:rsidRPr="001A58AE">
        <w:rPr>
          <w:sz w:val="24"/>
          <w:lang w:val="sr-Cyrl-RS"/>
        </w:rPr>
        <w:t xml:space="preserve"> без претходног јавног позива за подношење писмених поднесака и без довољно </w:t>
      </w:r>
      <w:r w:rsidR="00E65AF0">
        <w:rPr>
          <w:sz w:val="24"/>
          <w:lang w:val="sr-Cyrl-RS"/>
        </w:rPr>
        <w:t xml:space="preserve">обавештавања </w:t>
      </w:r>
      <w:r w:rsidR="00763EAB" w:rsidRPr="001A58AE">
        <w:rPr>
          <w:sz w:val="24"/>
          <w:lang w:val="sr-Cyrl-RS"/>
        </w:rPr>
        <w:t>јавно</w:t>
      </w:r>
      <w:r w:rsidR="00E65AF0">
        <w:rPr>
          <w:sz w:val="24"/>
          <w:lang w:val="sr-Cyrl-RS"/>
        </w:rPr>
        <w:t>сти</w:t>
      </w:r>
      <w:r w:rsidR="00763EAB" w:rsidRPr="001A58AE">
        <w:rPr>
          <w:sz w:val="24"/>
          <w:lang w:val="sr-Cyrl-RS"/>
        </w:rPr>
        <w:t>.</w:t>
      </w:r>
      <w:r w:rsidR="00146E8A" w:rsidRPr="001A58AE">
        <w:rPr>
          <w:rStyle w:val="FootnoteReference"/>
          <w:sz w:val="24"/>
          <w:lang w:val="sr-Cyrl-RS"/>
        </w:rPr>
        <w:footnoteReference w:id="31"/>
      </w:r>
      <w:r w:rsidR="00763EAB" w:rsidRPr="001A58AE">
        <w:rPr>
          <w:sz w:val="24"/>
          <w:lang w:val="sr-Cyrl-RS"/>
        </w:rPr>
        <w:t xml:space="preserve"> Поред тога, СНС је директно Одбору достави</w:t>
      </w:r>
      <w:r w:rsidR="00E65AF0">
        <w:rPr>
          <w:sz w:val="24"/>
          <w:lang w:val="sr-Cyrl-RS"/>
        </w:rPr>
        <w:t>о</w:t>
      </w:r>
      <w:r w:rsidR="00763EAB" w:rsidRPr="001A58AE">
        <w:rPr>
          <w:sz w:val="24"/>
          <w:lang w:val="sr-Cyrl-RS"/>
        </w:rPr>
        <w:t xml:space="preserve"> ажурирани нацрт, који је на </w:t>
      </w:r>
      <w:r w:rsidR="00383E75">
        <w:rPr>
          <w:sz w:val="24"/>
          <w:lang w:val="sr-Cyrl-RS"/>
        </w:rPr>
        <w:t>слушању</w:t>
      </w:r>
      <w:r w:rsidR="00763EAB" w:rsidRPr="001A58AE">
        <w:rPr>
          <w:sz w:val="24"/>
          <w:lang w:val="sr-Cyrl-RS"/>
        </w:rPr>
        <w:t xml:space="preserve"> представљен на начин </w:t>
      </w:r>
      <w:r w:rsidR="00383E75">
        <w:rPr>
          <w:sz w:val="24"/>
          <w:lang w:val="sr-Cyrl-RS"/>
        </w:rPr>
        <w:t xml:space="preserve">на </w:t>
      </w:r>
      <w:r w:rsidR="00763EAB" w:rsidRPr="001A58AE">
        <w:rPr>
          <w:sz w:val="24"/>
          <w:lang w:val="sr-Cyrl-RS"/>
        </w:rPr>
        <w:t>који се мо</w:t>
      </w:r>
      <w:r w:rsidR="00383E75">
        <w:rPr>
          <w:sz w:val="24"/>
          <w:lang w:val="sr-Cyrl-RS"/>
        </w:rPr>
        <w:t>гло разумети</w:t>
      </w:r>
      <w:r w:rsidR="00763EAB" w:rsidRPr="001A58AE">
        <w:rPr>
          <w:sz w:val="24"/>
          <w:lang w:val="sr-Cyrl-RS"/>
        </w:rPr>
        <w:t xml:space="preserve"> да </w:t>
      </w:r>
      <w:r w:rsidR="00383E75">
        <w:rPr>
          <w:sz w:val="24"/>
          <w:lang w:val="sr-Cyrl-RS"/>
        </w:rPr>
        <w:t xml:space="preserve">он </w:t>
      </w:r>
      <w:r w:rsidR="00763EAB" w:rsidRPr="001A58AE">
        <w:rPr>
          <w:sz w:val="24"/>
          <w:lang w:val="sr-Cyrl-RS"/>
        </w:rPr>
        <w:t>представља нацрт Радне групе иако га Група није одобрила.</w:t>
      </w:r>
    </w:p>
    <w:p w14:paraId="27F3DCC7" w14:textId="7CCE5483" w:rsidR="00763EAB" w:rsidRPr="001A58AE" w:rsidRDefault="00763EAB" w:rsidP="00FF36B8">
      <w:pPr>
        <w:pStyle w:val="ListParagraph"/>
        <w:numPr>
          <w:ilvl w:val="0"/>
          <w:numId w:val="11"/>
        </w:numPr>
        <w:tabs>
          <w:tab w:val="left" w:pos="1126"/>
        </w:tabs>
        <w:ind w:right="316"/>
        <w:rPr>
          <w:sz w:val="24"/>
          <w:lang w:val="sr-Cyrl-RS"/>
        </w:rPr>
      </w:pPr>
      <w:r w:rsidRPr="001A58AE">
        <w:rPr>
          <w:sz w:val="24"/>
          <w:lang w:val="sr-Cyrl-RS"/>
        </w:rPr>
        <w:t xml:space="preserve">​​Током </w:t>
      </w:r>
      <w:r w:rsidR="00383E75">
        <w:rPr>
          <w:sz w:val="24"/>
          <w:lang w:val="sr-Cyrl-RS"/>
        </w:rPr>
        <w:t>слушања</w:t>
      </w:r>
      <w:r w:rsidRPr="001A58AE">
        <w:rPr>
          <w:sz w:val="24"/>
          <w:lang w:val="sr-Cyrl-RS"/>
        </w:rPr>
        <w:t xml:space="preserve"> од 27. јануара, председавајући Радне групе је изразио забринутост у вези са овим процедуралним неправилностима, које су потом поновљене у његовом писму председни</w:t>
      </w:r>
      <w:r w:rsidR="00383E75">
        <w:rPr>
          <w:sz w:val="24"/>
          <w:lang w:val="sr-Cyrl-RS"/>
        </w:rPr>
        <w:t>ци</w:t>
      </w:r>
      <w:r w:rsidRPr="001A58AE">
        <w:rPr>
          <w:sz w:val="24"/>
          <w:lang w:val="sr-Cyrl-RS"/>
        </w:rPr>
        <w:t xml:space="preserve"> Одбора за уставна питања и законодавство од 30. јануара. Председавајући Радне групе је позвао Одбор </w:t>
      </w:r>
      <w:r w:rsidR="00383E75">
        <w:rPr>
          <w:sz w:val="24"/>
          <w:lang w:val="sr-Cyrl-RS"/>
        </w:rPr>
        <w:t>да поштује</w:t>
      </w:r>
      <w:r w:rsidRPr="001A58AE">
        <w:rPr>
          <w:sz w:val="24"/>
          <w:lang w:val="sr-Cyrl-RS"/>
        </w:rPr>
        <w:t xml:space="preserve"> прописан</w:t>
      </w:r>
      <w:r w:rsidR="00383E75">
        <w:rPr>
          <w:sz w:val="24"/>
          <w:lang w:val="sr-Cyrl-RS"/>
        </w:rPr>
        <w:t>е</w:t>
      </w:r>
      <w:r w:rsidRPr="001A58AE">
        <w:rPr>
          <w:sz w:val="24"/>
          <w:lang w:val="sr-Cyrl-RS"/>
        </w:rPr>
        <w:t xml:space="preserve"> процедуралн</w:t>
      </w:r>
      <w:r w:rsidR="00383E75">
        <w:rPr>
          <w:sz w:val="24"/>
          <w:lang w:val="sr-Cyrl-RS"/>
        </w:rPr>
        <w:t>е</w:t>
      </w:r>
      <w:r w:rsidRPr="001A58AE">
        <w:rPr>
          <w:sz w:val="24"/>
          <w:lang w:val="sr-Cyrl-RS"/>
        </w:rPr>
        <w:t xml:space="preserve"> кора</w:t>
      </w:r>
      <w:r w:rsidR="00383E75">
        <w:rPr>
          <w:sz w:val="24"/>
          <w:lang w:val="sr-Cyrl-RS"/>
        </w:rPr>
        <w:t>ке</w:t>
      </w:r>
      <w:r w:rsidRPr="001A58AE">
        <w:rPr>
          <w:sz w:val="24"/>
          <w:lang w:val="sr-Cyrl-RS"/>
        </w:rPr>
        <w:t xml:space="preserve">, посебно да позове заинтересоване </w:t>
      </w:r>
      <w:r w:rsidR="00383E75">
        <w:rPr>
          <w:sz w:val="24"/>
          <w:lang w:val="sr-Cyrl-RS"/>
        </w:rPr>
        <w:t>припаднике</w:t>
      </w:r>
      <w:r w:rsidRPr="001A58AE">
        <w:rPr>
          <w:sz w:val="24"/>
          <w:lang w:val="sr-Cyrl-RS"/>
        </w:rPr>
        <w:t xml:space="preserve"> јавности да </w:t>
      </w:r>
      <w:r w:rsidR="00383E75">
        <w:rPr>
          <w:sz w:val="24"/>
          <w:lang w:val="sr-Cyrl-RS"/>
        </w:rPr>
        <w:t xml:space="preserve">дају </w:t>
      </w:r>
      <w:r w:rsidRPr="001A58AE">
        <w:rPr>
          <w:sz w:val="24"/>
          <w:lang w:val="sr-Cyrl-RS"/>
        </w:rPr>
        <w:t>коментар</w:t>
      </w:r>
      <w:r w:rsidR="00383E75">
        <w:rPr>
          <w:sz w:val="24"/>
          <w:lang w:val="sr-Cyrl-RS"/>
        </w:rPr>
        <w:t>е</w:t>
      </w:r>
      <w:r w:rsidRPr="001A58AE">
        <w:rPr>
          <w:sz w:val="24"/>
          <w:lang w:val="sr-Cyrl-RS"/>
        </w:rPr>
        <w:t xml:space="preserve"> </w:t>
      </w:r>
      <w:r w:rsidR="00383E75">
        <w:rPr>
          <w:sz w:val="24"/>
          <w:lang w:val="sr-Cyrl-RS"/>
        </w:rPr>
        <w:t xml:space="preserve">на </w:t>
      </w:r>
      <w:r w:rsidRPr="001A58AE">
        <w:rPr>
          <w:sz w:val="24"/>
          <w:lang w:val="sr-Cyrl-RS"/>
        </w:rPr>
        <w:t>нацрте закона који су били производ Радне групе, да организује нов</w:t>
      </w:r>
      <w:r w:rsidR="00383E75">
        <w:rPr>
          <w:sz w:val="24"/>
          <w:lang w:val="sr-Cyrl-RS"/>
        </w:rPr>
        <w:t>а</w:t>
      </w:r>
      <w:r w:rsidRPr="001A58AE">
        <w:rPr>
          <w:sz w:val="24"/>
          <w:lang w:val="sr-Cyrl-RS"/>
        </w:rPr>
        <w:t xml:space="preserve"> јавн</w:t>
      </w:r>
      <w:r w:rsidR="00383E75">
        <w:rPr>
          <w:sz w:val="24"/>
          <w:lang w:val="sr-Cyrl-RS"/>
        </w:rPr>
        <w:t>а</w:t>
      </w:r>
      <w:r w:rsidRPr="001A58AE">
        <w:rPr>
          <w:sz w:val="24"/>
          <w:lang w:val="sr-Cyrl-RS"/>
        </w:rPr>
        <w:t xml:space="preserve"> </w:t>
      </w:r>
      <w:r w:rsidR="00383E75">
        <w:rPr>
          <w:sz w:val="24"/>
          <w:lang w:val="sr-Cyrl-RS"/>
        </w:rPr>
        <w:t>слушања</w:t>
      </w:r>
      <w:r w:rsidRPr="001A58AE">
        <w:rPr>
          <w:sz w:val="24"/>
          <w:lang w:val="sr-Cyrl-RS"/>
        </w:rPr>
        <w:t xml:space="preserve"> на којима могу да учествују сви заинтересовани грађани, као и да искористи </w:t>
      </w:r>
      <w:r w:rsidR="00383E75">
        <w:rPr>
          <w:sz w:val="24"/>
          <w:lang w:val="sr-Cyrl-RS"/>
        </w:rPr>
        <w:t xml:space="preserve">ОДХИР-ове </w:t>
      </w:r>
      <w:r w:rsidRPr="001A58AE">
        <w:rPr>
          <w:sz w:val="24"/>
          <w:lang w:val="sr-Cyrl-RS"/>
        </w:rPr>
        <w:t>неформалне коментаре</w:t>
      </w:r>
      <w:r w:rsidR="00383E75">
        <w:rPr>
          <w:sz w:val="24"/>
          <w:lang w:val="sr-Cyrl-RS"/>
        </w:rPr>
        <w:t xml:space="preserve"> </w:t>
      </w:r>
      <w:r w:rsidRPr="001A58AE">
        <w:rPr>
          <w:sz w:val="24"/>
          <w:lang w:val="sr-Cyrl-RS"/>
        </w:rPr>
        <w:t xml:space="preserve">на ажуриране нацрте који </w:t>
      </w:r>
      <w:r w:rsidR="00383E75">
        <w:rPr>
          <w:sz w:val="24"/>
          <w:lang w:val="sr-Cyrl-RS"/>
        </w:rPr>
        <w:t xml:space="preserve">су </w:t>
      </w:r>
      <w:r w:rsidRPr="001A58AE">
        <w:rPr>
          <w:sz w:val="24"/>
          <w:lang w:val="sr-Cyrl-RS"/>
        </w:rPr>
        <w:t>се ускоро очек</w:t>
      </w:r>
      <w:r w:rsidR="00383E75">
        <w:rPr>
          <w:sz w:val="24"/>
          <w:lang w:val="sr-Cyrl-RS"/>
        </w:rPr>
        <w:t>ивали</w:t>
      </w:r>
      <w:r w:rsidRPr="001A58AE">
        <w:rPr>
          <w:sz w:val="24"/>
          <w:lang w:val="sr-Cyrl-RS"/>
        </w:rPr>
        <w:t xml:space="preserve">. Одбор је одржао низ јавних расправа </w:t>
      </w:r>
      <w:r w:rsidR="00383E75">
        <w:rPr>
          <w:sz w:val="24"/>
          <w:lang w:val="sr-Cyrl-RS"/>
        </w:rPr>
        <w:t xml:space="preserve">на тему два нацрта закона </w:t>
      </w:r>
      <w:r w:rsidRPr="001A58AE">
        <w:rPr>
          <w:sz w:val="24"/>
          <w:lang w:val="sr-Cyrl-RS"/>
        </w:rPr>
        <w:t>у неколико градова.</w:t>
      </w:r>
    </w:p>
    <w:p w14:paraId="3902F76E" w14:textId="33B2937E" w:rsidR="00C40925" w:rsidRPr="001A58AE" w:rsidRDefault="00763EAB" w:rsidP="00FF36B8">
      <w:pPr>
        <w:pStyle w:val="ListParagraph"/>
        <w:numPr>
          <w:ilvl w:val="0"/>
          <w:numId w:val="11"/>
        </w:numPr>
        <w:tabs>
          <w:tab w:val="left" w:pos="1126"/>
        </w:tabs>
        <w:ind w:right="316"/>
        <w:rPr>
          <w:sz w:val="24"/>
          <w:lang w:val="sr-Cyrl-RS"/>
        </w:rPr>
      </w:pPr>
      <w:r w:rsidRPr="001A58AE">
        <w:rPr>
          <w:sz w:val="24"/>
          <w:lang w:val="sr-Cyrl-RS"/>
        </w:rPr>
        <w:t xml:space="preserve">Прво, за жаљење је што чланови Радне групе нису </w:t>
      </w:r>
      <w:r w:rsidR="00383E75">
        <w:rPr>
          <w:sz w:val="24"/>
          <w:lang w:val="sr-Cyrl-RS"/>
        </w:rPr>
        <w:t>могли</w:t>
      </w:r>
      <w:r w:rsidRPr="001A58AE">
        <w:rPr>
          <w:sz w:val="24"/>
          <w:lang w:val="sr-Cyrl-RS"/>
        </w:rPr>
        <w:t xml:space="preserve"> да раде на колегијалан и конструктиван начин како би дошли до јединственог текста </w:t>
      </w:r>
      <w:r w:rsidR="00383E75">
        <w:rPr>
          <w:sz w:val="24"/>
          <w:lang w:val="sr-Cyrl-RS"/>
        </w:rPr>
        <w:t xml:space="preserve">за </w:t>
      </w:r>
      <w:r w:rsidRPr="001A58AE">
        <w:rPr>
          <w:sz w:val="24"/>
          <w:lang w:val="sr-Cyrl-RS"/>
        </w:rPr>
        <w:t>разматра</w:t>
      </w:r>
      <w:r w:rsidR="00383E75">
        <w:rPr>
          <w:sz w:val="24"/>
          <w:lang w:val="sr-Cyrl-RS"/>
        </w:rPr>
        <w:t>ње</w:t>
      </w:r>
      <w:r w:rsidRPr="001A58AE">
        <w:rPr>
          <w:sz w:val="24"/>
          <w:lang w:val="sr-Cyrl-RS"/>
        </w:rPr>
        <w:t xml:space="preserve"> </w:t>
      </w:r>
      <w:r w:rsidR="00383E75">
        <w:rPr>
          <w:sz w:val="24"/>
          <w:lang w:val="sr-Cyrl-RS"/>
        </w:rPr>
        <w:t xml:space="preserve">од стране </w:t>
      </w:r>
      <w:r w:rsidRPr="001A58AE">
        <w:rPr>
          <w:sz w:val="24"/>
          <w:lang w:val="sr-Cyrl-RS"/>
        </w:rPr>
        <w:t>релевантн</w:t>
      </w:r>
      <w:r w:rsidR="00383E75">
        <w:rPr>
          <w:sz w:val="24"/>
          <w:lang w:val="sr-Cyrl-RS"/>
        </w:rPr>
        <w:t>ох</w:t>
      </w:r>
      <w:r w:rsidRPr="001A58AE">
        <w:rPr>
          <w:sz w:val="24"/>
          <w:lang w:val="sr-Cyrl-RS"/>
        </w:rPr>
        <w:t xml:space="preserve"> </w:t>
      </w:r>
      <w:r w:rsidR="00383E75">
        <w:rPr>
          <w:sz w:val="24"/>
          <w:lang w:val="sr-Cyrl-RS"/>
        </w:rPr>
        <w:t>скупштинског</w:t>
      </w:r>
      <w:r w:rsidRPr="001A58AE">
        <w:rPr>
          <w:sz w:val="24"/>
          <w:lang w:val="sr-Cyrl-RS"/>
        </w:rPr>
        <w:t xml:space="preserve"> одбор</w:t>
      </w:r>
      <w:r w:rsidR="00383E75">
        <w:rPr>
          <w:sz w:val="24"/>
          <w:lang w:val="sr-Cyrl-RS"/>
        </w:rPr>
        <w:t>а</w:t>
      </w:r>
      <w:r w:rsidRPr="001A58AE">
        <w:rPr>
          <w:sz w:val="24"/>
          <w:lang w:val="sr-Cyrl-RS"/>
        </w:rPr>
        <w:t xml:space="preserve"> и заинтересоване стране, упркос опсежним и конструктивним неформалним коментарима ОДИХР-а достављени</w:t>
      </w:r>
      <w:r w:rsidR="00383E75">
        <w:rPr>
          <w:sz w:val="24"/>
          <w:lang w:val="sr-Cyrl-RS"/>
        </w:rPr>
        <w:t>х</w:t>
      </w:r>
      <w:r w:rsidRPr="001A58AE">
        <w:rPr>
          <w:sz w:val="24"/>
          <w:lang w:val="sr-Cyrl-RS"/>
        </w:rPr>
        <w:t xml:space="preserve"> Радној групи на иницијалн</w:t>
      </w:r>
      <w:r w:rsidR="00383E75">
        <w:rPr>
          <w:sz w:val="24"/>
          <w:lang w:val="sr-Cyrl-RS"/>
        </w:rPr>
        <w:t>е</w:t>
      </w:r>
      <w:r w:rsidRPr="001A58AE">
        <w:rPr>
          <w:sz w:val="24"/>
          <w:lang w:val="sr-Cyrl-RS"/>
        </w:rPr>
        <w:t xml:space="preserve"> предлог</w:t>
      </w:r>
      <w:r w:rsidR="00383E75">
        <w:rPr>
          <w:sz w:val="24"/>
          <w:lang w:val="sr-Cyrl-RS"/>
        </w:rPr>
        <w:t>е</w:t>
      </w:r>
      <w:r w:rsidR="00F1202C">
        <w:rPr>
          <w:sz w:val="24"/>
          <w:lang w:val="sr-Cyrl-RS"/>
        </w:rPr>
        <w:t xml:space="preserve"> пре повлачења већине чланова из редова опозиције и цивилног друштва из Радне групе</w:t>
      </w:r>
      <w:r w:rsidRPr="001A58AE">
        <w:rPr>
          <w:sz w:val="24"/>
          <w:lang w:val="sr-Cyrl-RS"/>
        </w:rPr>
        <w:t xml:space="preserve">. </w:t>
      </w:r>
      <w:r w:rsidR="00F1202C">
        <w:rPr>
          <w:sz w:val="24"/>
          <w:lang w:val="sr-Cyrl-RS"/>
        </w:rPr>
        <w:t>Осим тога</w:t>
      </w:r>
      <w:r w:rsidRPr="001A58AE">
        <w:rPr>
          <w:sz w:val="24"/>
          <w:lang w:val="sr-Cyrl-RS"/>
        </w:rPr>
        <w:t xml:space="preserve">, препоруке </w:t>
      </w:r>
      <w:r w:rsidR="00F1202C">
        <w:rPr>
          <w:sz w:val="24"/>
          <w:lang w:val="sr-Cyrl-RS"/>
        </w:rPr>
        <w:t>дате</w:t>
      </w:r>
      <w:r w:rsidRPr="001A58AE">
        <w:rPr>
          <w:sz w:val="24"/>
          <w:lang w:val="sr-Cyrl-RS"/>
        </w:rPr>
        <w:t xml:space="preserve"> у ОДИХР-овим неформалним коментарима на ажуриране нацрте предлога нису у потпуности </w:t>
      </w:r>
      <w:r w:rsidR="00F1202C">
        <w:rPr>
          <w:sz w:val="24"/>
          <w:lang w:val="sr-Cyrl-RS"/>
        </w:rPr>
        <w:t>спроведене</w:t>
      </w:r>
      <w:r w:rsidRPr="001A58AE">
        <w:rPr>
          <w:sz w:val="24"/>
          <w:lang w:val="sr-Cyrl-RS"/>
        </w:rPr>
        <w:t xml:space="preserve"> у </w:t>
      </w:r>
      <w:r w:rsidR="00F1202C">
        <w:rPr>
          <w:sz w:val="24"/>
          <w:lang w:val="sr-Cyrl-RS"/>
        </w:rPr>
        <w:t xml:space="preserve">касније ажурираном предлогу </w:t>
      </w:r>
      <w:r w:rsidRPr="001A58AE">
        <w:rPr>
          <w:sz w:val="24"/>
          <w:lang w:val="sr-Cyrl-RS"/>
        </w:rPr>
        <w:t>СНС-</w:t>
      </w:r>
      <w:r w:rsidR="00F1202C">
        <w:rPr>
          <w:sz w:val="24"/>
          <w:lang w:val="sr-Cyrl-RS"/>
        </w:rPr>
        <w:t>а</w:t>
      </w:r>
      <w:r w:rsidR="00146E8A" w:rsidRPr="001A58AE">
        <w:rPr>
          <w:sz w:val="24"/>
          <w:lang w:val="sr-Cyrl-RS"/>
        </w:rPr>
        <w:t xml:space="preserve"> који је </w:t>
      </w:r>
      <w:r w:rsidR="00F1202C">
        <w:rPr>
          <w:sz w:val="24"/>
          <w:lang w:val="sr-Cyrl-RS"/>
        </w:rPr>
        <w:t xml:space="preserve">он </w:t>
      </w:r>
      <w:r w:rsidR="00146E8A" w:rsidRPr="001A58AE">
        <w:rPr>
          <w:sz w:val="24"/>
          <w:lang w:val="sr-Cyrl-RS"/>
        </w:rPr>
        <w:t>директно подне</w:t>
      </w:r>
      <w:r w:rsidR="00F1202C">
        <w:rPr>
          <w:sz w:val="24"/>
          <w:lang w:val="sr-Cyrl-RS"/>
        </w:rPr>
        <w:t>о Одбору</w:t>
      </w:r>
      <w:r w:rsidR="00146E8A" w:rsidRPr="001A58AE">
        <w:rPr>
          <w:sz w:val="24"/>
          <w:lang w:val="sr-Cyrl-RS"/>
        </w:rPr>
        <w:t xml:space="preserve">, посебно да </w:t>
      </w:r>
      <w:r w:rsidR="00F1202C">
        <w:rPr>
          <w:sz w:val="24"/>
          <w:lang w:val="sr-Cyrl-RS"/>
        </w:rPr>
        <w:t>се припоје</w:t>
      </w:r>
      <w:r w:rsidR="00146E8A" w:rsidRPr="001A58AE">
        <w:rPr>
          <w:sz w:val="24"/>
          <w:lang w:val="sr-Cyrl-RS"/>
        </w:rPr>
        <w:t xml:space="preserve"> позитивне карактеристике предлога</w:t>
      </w:r>
      <w:r w:rsidR="00F1202C">
        <w:rPr>
          <w:sz w:val="24"/>
          <w:lang w:val="sr-Cyrl-RS"/>
        </w:rPr>
        <w:t xml:space="preserve"> који је дла</w:t>
      </w:r>
      <w:r w:rsidR="00146E8A" w:rsidRPr="001A58AE">
        <w:rPr>
          <w:sz w:val="24"/>
          <w:lang w:val="sr-Cyrl-RS"/>
        </w:rPr>
        <w:t xml:space="preserve"> ЦРТА, како је истакнуто у Незваничним коментарима. </w:t>
      </w:r>
      <w:r w:rsidR="00F1202C">
        <w:rPr>
          <w:sz w:val="24"/>
          <w:lang w:val="sr-Cyrl-RS"/>
        </w:rPr>
        <w:t>Осим тога</w:t>
      </w:r>
      <w:r w:rsidR="00146E8A" w:rsidRPr="001A58AE">
        <w:rPr>
          <w:sz w:val="24"/>
          <w:lang w:val="sr-Cyrl-RS"/>
        </w:rPr>
        <w:t xml:space="preserve">, коначна верзија СНС-овог нацрта је назадовала у једној од одредби, у вези са </w:t>
      </w:r>
      <w:r w:rsidR="00F1202C">
        <w:rPr>
          <w:sz w:val="24"/>
          <w:lang w:val="sr-Cyrl-RS"/>
        </w:rPr>
        <w:t>поступком доношења одлуја</w:t>
      </w:r>
      <w:r w:rsidR="00146E8A" w:rsidRPr="001A58AE">
        <w:rPr>
          <w:sz w:val="24"/>
          <w:lang w:val="sr-Cyrl-RS"/>
        </w:rPr>
        <w:t xml:space="preserve"> Комисије за ревизију</w:t>
      </w:r>
    </w:p>
    <w:p w14:paraId="51CF28BF" w14:textId="00D7FB9C" w:rsidR="001A58AE" w:rsidRPr="001A58AE" w:rsidRDefault="001A58AE" w:rsidP="00FF36B8">
      <w:pPr>
        <w:pStyle w:val="ListParagraph"/>
        <w:numPr>
          <w:ilvl w:val="0"/>
          <w:numId w:val="11"/>
        </w:numPr>
        <w:tabs>
          <w:tab w:val="left" w:pos="1126"/>
        </w:tabs>
        <w:spacing w:before="118"/>
        <w:ind w:right="312"/>
        <w:rPr>
          <w:sz w:val="24"/>
          <w:lang w:val="sr-Cyrl-RS"/>
        </w:rPr>
      </w:pPr>
      <w:bookmarkStart w:id="26" w:name="_bookmark29"/>
      <w:bookmarkStart w:id="27" w:name="_bookmark30"/>
      <w:bookmarkEnd w:id="26"/>
      <w:bookmarkEnd w:id="27"/>
      <w:r w:rsidRPr="001A58AE">
        <w:rPr>
          <w:sz w:val="24"/>
          <w:lang w:val="sr-Cyrl-RS"/>
        </w:rPr>
        <w:t xml:space="preserve">Друго, </w:t>
      </w:r>
      <w:r w:rsidR="00AF5B34">
        <w:rPr>
          <w:sz w:val="24"/>
          <w:lang w:val="sr-Cyrl-RS"/>
        </w:rPr>
        <w:t>из његове</w:t>
      </w:r>
      <w:r w:rsidRPr="001A58AE">
        <w:rPr>
          <w:sz w:val="24"/>
          <w:lang w:val="sr-Cyrl-RS"/>
        </w:rPr>
        <w:t xml:space="preserve"> Одлук</w:t>
      </w:r>
      <w:r w:rsidR="00AF5B34">
        <w:rPr>
          <w:sz w:val="24"/>
          <w:lang w:val="sr-Cyrl-RS"/>
        </w:rPr>
        <w:t>е</w:t>
      </w:r>
      <w:r w:rsidRPr="001A58AE">
        <w:rPr>
          <w:sz w:val="24"/>
          <w:lang w:val="sr-Cyrl-RS"/>
        </w:rPr>
        <w:t xml:space="preserve"> о </w:t>
      </w:r>
      <w:r w:rsidR="00AF5B34">
        <w:rPr>
          <w:sz w:val="24"/>
          <w:lang w:val="sr-Cyrl-RS"/>
        </w:rPr>
        <w:t>образовању</w:t>
      </w:r>
      <w:r w:rsidRPr="001A58AE">
        <w:rPr>
          <w:sz w:val="24"/>
          <w:lang w:val="sr-Cyrl-RS"/>
        </w:rPr>
        <w:t xml:space="preserve"> Радне групе, разуме се да је релевантни скупштински одбор </w:t>
      </w:r>
      <w:r w:rsidR="00AF5B34">
        <w:rPr>
          <w:sz w:val="24"/>
          <w:lang w:val="sr-Cyrl-RS"/>
        </w:rPr>
        <w:t>планирао</w:t>
      </w:r>
      <w:r w:rsidRPr="001A58AE">
        <w:rPr>
          <w:sz w:val="24"/>
          <w:lang w:val="sr-Cyrl-RS"/>
        </w:rPr>
        <w:t xml:space="preserve"> јавн</w:t>
      </w:r>
      <w:r w:rsidR="00AF5B34">
        <w:rPr>
          <w:sz w:val="24"/>
          <w:lang w:val="sr-Cyrl-RS"/>
        </w:rPr>
        <w:t>е</w:t>
      </w:r>
      <w:r w:rsidRPr="001A58AE">
        <w:rPr>
          <w:sz w:val="24"/>
          <w:lang w:val="sr-Cyrl-RS"/>
        </w:rPr>
        <w:t xml:space="preserve"> консулт</w:t>
      </w:r>
      <w:r w:rsidR="00AF5B34">
        <w:rPr>
          <w:sz w:val="24"/>
          <w:lang w:val="sr-Cyrl-RS"/>
        </w:rPr>
        <w:t>ације</w:t>
      </w:r>
      <w:r w:rsidRPr="001A58AE">
        <w:rPr>
          <w:sz w:val="24"/>
          <w:lang w:val="sr-Cyrl-RS"/>
        </w:rPr>
        <w:t xml:space="preserve"> са заинтересованим странама о </w:t>
      </w:r>
      <w:r w:rsidR="00AF5B34">
        <w:rPr>
          <w:sz w:val="24"/>
          <w:lang w:val="sr-Cyrl-RS"/>
        </w:rPr>
        <w:t xml:space="preserve">предложеном </w:t>
      </w:r>
      <w:r w:rsidRPr="001A58AE">
        <w:rPr>
          <w:sz w:val="24"/>
          <w:lang w:val="sr-Cyrl-RS"/>
        </w:rPr>
        <w:t>нацрту</w:t>
      </w:r>
      <w:r w:rsidR="00AF5B34">
        <w:rPr>
          <w:sz w:val="24"/>
          <w:lang w:val="sr-Cyrl-RS"/>
        </w:rPr>
        <w:t xml:space="preserve">/нацртима </w:t>
      </w:r>
      <w:r w:rsidRPr="001A58AE">
        <w:rPr>
          <w:sz w:val="24"/>
          <w:lang w:val="sr-Cyrl-RS"/>
        </w:rPr>
        <w:t>измена и допуна З</w:t>
      </w:r>
      <w:r w:rsidR="00AF5B34">
        <w:rPr>
          <w:sz w:val="24"/>
          <w:lang w:val="sr-Cyrl-RS"/>
        </w:rPr>
        <w:t>Ј</w:t>
      </w:r>
      <w:r w:rsidRPr="001A58AE">
        <w:rPr>
          <w:sz w:val="24"/>
          <w:lang w:val="sr-Cyrl-RS"/>
        </w:rPr>
        <w:t>БС. Прв</w:t>
      </w:r>
      <w:r w:rsidR="00AF5B34">
        <w:rPr>
          <w:sz w:val="24"/>
          <w:lang w:val="sr-Cyrl-RS"/>
        </w:rPr>
        <w:t>о</w:t>
      </w:r>
      <w:r w:rsidRPr="001A58AE">
        <w:rPr>
          <w:sz w:val="24"/>
          <w:lang w:val="sr-Cyrl-RS"/>
        </w:rPr>
        <w:t xml:space="preserve"> јавн</w:t>
      </w:r>
      <w:r w:rsidR="00AF5B34">
        <w:rPr>
          <w:sz w:val="24"/>
          <w:lang w:val="sr-Cyrl-RS"/>
        </w:rPr>
        <w:t>о слушање је</w:t>
      </w:r>
      <w:r w:rsidRPr="001A58AE">
        <w:rPr>
          <w:sz w:val="24"/>
          <w:lang w:val="sr-Cyrl-RS"/>
        </w:rPr>
        <w:t xml:space="preserve"> одржана је 27. фебруара 2025. године, а последњ</w:t>
      </w:r>
      <w:r w:rsidR="00AF5B34">
        <w:rPr>
          <w:sz w:val="24"/>
          <w:lang w:val="sr-Cyrl-RS"/>
        </w:rPr>
        <w:t>е</w:t>
      </w:r>
      <w:r w:rsidRPr="001A58AE">
        <w:rPr>
          <w:sz w:val="24"/>
          <w:lang w:val="sr-Cyrl-RS"/>
        </w:rPr>
        <w:t xml:space="preserve"> 20. марта. Ов</w:t>
      </w:r>
      <w:r w:rsidR="00AF5B34">
        <w:rPr>
          <w:sz w:val="24"/>
          <w:lang w:val="sr-Cyrl-RS"/>
        </w:rPr>
        <w:t>ај приступ се поздравља</w:t>
      </w:r>
      <w:r w:rsidRPr="001A58AE">
        <w:rPr>
          <w:sz w:val="24"/>
          <w:lang w:val="sr-Cyrl-RS"/>
        </w:rPr>
        <w:t>; међутим, примећује се да су бројне процедуралне неправилности у спровођењу п</w:t>
      </w:r>
      <w:r w:rsidR="00AF5B34">
        <w:rPr>
          <w:sz w:val="24"/>
          <w:lang w:val="sr-Cyrl-RS"/>
        </w:rPr>
        <w:t>оступка</w:t>
      </w:r>
      <w:r w:rsidRPr="001A58AE">
        <w:rPr>
          <w:sz w:val="24"/>
          <w:lang w:val="sr-Cyrl-RS"/>
        </w:rPr>
        <w:t xml:space="preserve"> јавних консултација довеле у питање благовремену, инклузивну и </w:t>
      </w:r>
      <w:r w:rsidR="00AF5B34">
        <w:rPr>
          <w:sz w:val="24"/>
          <w:lang w:val="sr-Cyrl-RS"/>
        </w:rPr>
        <w:t>аутентичну</w:t>
      </w:r>
      <w:r w:rsidRPr="001A58AE">
        <w:rPr>
          <w:sz w:val="24"/>
          <w:lang w:val="sr-Cyrl-RS"/>
        </w:rPr>
        <w:t xml:space="preserve"> природу п</w:t>
      </w:r>
      <w:r w:rsidR="00AF5B34">
        <w:rPr>
          <w:sz w:val="24"/>
          <w:lang w:val="sr-Cyrl-RS"/>
        </w:rPr>
        <w:t>оступка</w:t>
      </w:r>
      <w:r w:rsidRPr="001A58AE">
        <w:rPr>
          <w:sz w:val="24"/>
          <w:lang w:val="sr-Cyrl-RS"/>
        </w:rPr>
        <w:t>, на горе описан</w:t>
      </w:r>
      <w:r w:rsidR="00AF5B34">
        <w:rPr>
          <w:sz w:val="24"/>
          <w:lang w:val="sr-Cyrl-RS"/>
        </w:rPr>
        <w:t>и</w:t>
      </w:r>
      <w:r w:rsidRPr="001A58AE">
        <w:rPr>
          <w:sz w:val="24"/>
          <w:lang w:val="sr-Cyrl-RS"/>
        </w:rPr>
        <w:t xml:space="preserve"> начин.</w:t>
      </w:r>
    </w:p>
    <w:p w14:paraId="71F289E9" w14:textId="16DCDBD4" w:rsidR="00C40925" w:rsidRPr="001A58AE" w:rsidRDefault="001A58AE" w:rsidP="00FF36B8">
      <w:pPr>
        <w:pStyle w:val="ListParagraph"/>
        <w:numPr>
          <w:ilvl w:val="0"/>
          <w:numId w:val="11"/>
        </w:numPr>
        <w:tabs>
          <w:tab w:val="left" w:pos="1126"/>
        </w:tabs>
        <w:spacing w:before="118"/>
        <w:ind w:right="312"/>
        <w:rPr>
          <w:sz w:val="24"/>
          <w:lang w:val="sr-Cyrl-RS"/>
        </w:rPr>
      </w:pPr>
      <w:r w:rsidRPr="001A58AE">
        <w:rPr>
          <w:sz w:val="24"/>
          <w:lang w:val="sr-Cyrl-RS"/>
        </w:rPr>
        <w:t xml:space="preserve">Јавне консултације представљају средство отвореног и демократског управљања јер </w:t>
      </w:r>
      <w:r w:rsidR="00AF5B34">
        <w:rPr>
          <w:sz w:val="24"/>
          <w:lang w:val="sr-Cyrl-RS"/>
        </w:rPr>
        <w:t>воде</w:t>
      </w:r>
      <w:r w:rsidRPr="001A58AE">
        <w:rPr>
          <w:sz w:val="24"/>
          <w:lang w:val="sr-Cyrl-RS"/>
        </w:rPr>
        <w:t xml:space="preserve"> већ</w:t>
      </w:r>
      <w:r w:rsidR="00AF5B34">
        <w:rPr>
          <w:sz w:val="24"/>
          <w:lang w:val="sr-Cyrl-RS"/>
        </w:rPr>
        <w:t>ој</w:t>
      </w:r>
      <w:r w:rsidRPr="001A58AE">
        <w:rPr>
          <w:sz w:val="24"/>
          <w:lang w:val="sr-Cyrl-RS"/>
        </w:rPr>
        <w:t xml:space="preserve"> транспарентности и одговорности јавних институција и помажу да се осигура да се потенцијалне контроверзе идентификују пре него што се закон усвоји.</w:t>
      </w:r>
      <w:r>
        <w:rPr>
          <w:rStyle w:val="FootnoteReference"/>
          <w:sz w:val="24"/>
          <w:lang w:val="sr-Cyrl-RS"/>
        </w:rPr>
        <w:footnoteReference w:id="32"/>
      </w:r>
      <w:r w:rsidRPr="001A58AE">
        <w:rPr>
          <w:sz w:val="24"/>
          <w:lang w:val="sr-Cyrl-RS"/>
        </w:rPr>
        <w:t xml:space="preserve"> Консултације о нацртима закона и политика, да би биле ефикасне, морају да буду инклузивне и да релевантним заинтересованим странама дају довољно времена за припрему и подношење препорука; држава такође треба да обезбеди механизам за </w:t>
      </w:r>
      <w:r w:rsidR="001A7DDD">
        <w:rPr>
          <w:sz w:val="24"/>
          <w:lang w:val="sr-Cyrl-RS"/>
        </w:rPr>
        <w:t xml:space="preserve">давање одговарајућих и благовремених </w:t>
      </w:r>
      <w:r w:rsidRPr="001A58AE">
        <w:rPr>
          <w:sz w:val="24"/>
          <w:lang w:val="sr-Cyrl-RS"/>
        </w:rPr>
        <w:t>повратн</w:t>
      </w:r>
      <w:r w:rsidR="001A7DDD">
        <w:rPr>
          <w:sz w:val="24"/>
          <w:lang w:val="sr-Cyrl-RS"/>
        </w:rPr>
        <w:t>их</w:t>
      </w:r>
      <w:r w:rsidRPr="001A58AE">
        <w:rPr>
          <w:sz w:val="24"/>
          <w:lang w:val="sr-Cyrl-RS"/>
        </w:rPr>
        <w:t xml:space="preserve"> информациј</w:t>
      </w:r>
      <w:r w:rsidR="001A7DDD">
        <w:rPr>
          <w:sz w:val="24"/>
          <w:lang w:val="sr-Cyrl-RS"/>
        </w:rPr>
        <w:t>а</w:t>
      </w:r>
      <w:r w:rsidR="001A7DDD" w:rsidRPr="001A58AE">
        <w:rPr>
          <w:sz w:val="24"/>
          <w:lang w:val="sr-Cyrl-RS"/>
        </w:rPr>
        <w:t xml:space="preserve"> </w:t>
      </w:r>
      <w:r w:rsidR="001A7DDD">
        <w:rPr>
          <w:sz w:val="24"/>
          <w:lang w:val="sr-Cyrl-RS"/>
        </w:rPr>
        <w:t xml:space="preserve">помоћу којег </w:t>
      </w:r>
      <w:r w:rsidRPr="001A58AE">
        <w:rPr>
          <w:sz w:val="24"/>
          <w:lang w:val="sr-Cyrl-RS"/>
        </w:rPr>
        <w:t>би јавни органи требало да п</w:t>
      </w:r>
      <w:r w:rsidR="001A7DDD">
        <w:rPr>
          <w:sz w:val="24"/>
          <w:lang w:val="sr-Cyrl-RS"/>
        </w:rPr>
        <w:t>отврде</w:t>
      </w:r>
      <w:r w:rsidRPr="001A58AE">
        <w:rPr>
          <w:sz w:val="24"/>
          <w:lang w:val="sr-Cyrl-RS"/>
        </w:rPr>
        <w:t xml:space="preserve"> и </w:t>
      </w:r>
      <w:r w:rsidR="001A7DDD">
        <w:rPr>
          <w:sz w:val="24"/>
          <w:lang w:val="sr-Cyrl-RS"/>
        </w:rPr>
        <w:t xml:space="preserve">одговоре на </w:t>
      </w:r>
      <w:r w:rsidRPr="001A58AE">
        <w:rPr>
          <w:sz w:val="24"/>
          <w:lang w:val="sr-Cyrl-RS"/>
        </w:rPr>
        <w:t>до</w:t>
      </w:r>
      <w:r w:rsidR="001A7DDD">
        <w:rPr>
          <w:sz w:val="24"/>
          <w:lang w:val="sr-Cyrl-RS"/>
        </w:rPr>
        <w:t xml:space="preserve">стављене </w:t>
      </w:r>
      <w:r w:rsidRPr="001A58AE">
        <w:rPr>
          <w:sz w:val="24"/>
          <w:lang w:val="sr-Cyrl-RS"/>
        </w:rPr>
        <w:t>при</w:t>
      </w:r>
      <w:r w:rsidR="001A7DDD">
        <w:rPr>
          <w:sz w:val="24"/>
          <w:lang w:val="sr-Cyrl-RS"/>
        </w:rPr>
        <w:t>логе</w:t>
      </w:r>
      <w:r w:rsidRPr="001A58AE">
        <w:rPr>
          <w:sz w:val="24"/>
          <w:lang w:val="sr-Cyrl-RS"/>
        </w:rPr>
        <w:t>.</w:t>
      </w:r>
      <w:r>
        <w:rPr>
          <w:rStyle w:val="FootnoteReference"/>
          <w:sz w:val="24"/>
          <w:lang w:val="sr-Cyrl-RS"/>
        </w:rPr>
        <w:footnoteReference w:id="33"/>
      </w:r>
      <w:r w:rsidRPr="001A58AE">
        <w:rPr>
          <w:sz w:val="24"/>
          <w:lang w:val="sr-Cyrl-RS"/>
        </w:rPr>
        <w:t xml:space="preserve"> Да би се гарантовало ефикасно учешће, механизми консултација треба да омогуће </w:t>
      </w:r>
      <w:r w:rsidR="001A7DDD">
        <w:rPr>
          <w:sz w:val="24"/>
          <w:lang w:val="sr-Cyrl-RS"/>
        </w:rPr>
        <w:t>давање инпута</w:t>
      </w:r>
      <w:r w:rsidRPr="001A58AE">
        <w:rPr>
          <w:sz w:val="24"/>
          <w:lang w:val="sr-Cyrl-RS"/>
        </w:rPr>
        <w:t xml:space="preserve"> у раној фази, од </w:t>
      </w:r>
      <w:r w:rsidR="001A7DDD">
        <w:rPr>
          <w:sz w:val="24"/>
          <w:lang w:val="sr-Cyrl-RS"/>
        </w:rPr>
        <w:t>иницијалне</w:t>
      </w:r>
      <w:r w:rsidRPr="001A58AE">
        <w:rPr>
          <w:sz w:val="24"/>
          <w:lang w:val="sr-Cyrl-RS"/>
        </w:rPr>
        <w:t xml:space="preserve"> фазе креирања политике и током целог процеса, што значи не само када се нацрт припрема, већ и када се о њему расправља </w:t>
      </w:r>
      <w:r w:rsidR="001A7DDD">
        <w:rPr>
          <w:sz w:val="24"/>
          <w:lang w:val="sr-Cyrl-RS"/>
        </w:rPr>
        <w:t>у скупштини</w:t>
      </w:r>
      <w:r w:rsidRPr="001A58AE">
        <w:rPr>
          <w:sz w:val="24"/>
          <w:lang w:val="sr-Cyrl-RS"/>
        </w:rPr>
        <w:t xml:space="preserve">, било током јавних </w:t>
      </w:r>
      <w:r w:rsidR="001A7DDD">
        <w:rPr>
          <w:sz w:val="24"/>
          <w:lang w:val="sr-Cyrl-RS"/>
        </w:rPr>
        <w:t>слушања</w:t>
      </w:r>
      <w:r w:rsidRPr="001A58AE">
        <w:rPr>
          <w:sz w:val="24"/>
          <w:lang w:val="sr-Cyrl-RS"/>
        </w:rPr>
        <w:t xml:space="preserve"> или </w:t>
      </w:r>
      <w:r w:rsidR="001A7DDD">
        <w:rPr>
          <w:sz w:val="24"/>
          <w:lang w:val="sr-Cyrl-RS"/>
        </w:rPr>
        <w:t xml:space="preserve">на састанцима  </w:t>
      </w:r>
      <w:r w:rsidRPr="001A58AE">
        <w:rPr>
          <w:sz w:val="24"/>
          <w:lang w:val="sr-Cyrl-RS"/>
        </w:rPr>
        <w:t xml:space="preserve">скупштинских </w:t>
      </w:r>
      <w:r w:rsidR="001A7DDD">
        <w:rPr>
          <w:sz w:val="24"/>
          <w:lang w:val="sr-Cyrl-RS"/>
        </w:rPr>
        <w:t>одбора</w:t>
      </w:r>
      <w:r w:rsidRPr="001A58AE">
        <w:rPr>
          <w:sz w:val="24"/>
          <w:lang w:val="sr-Cyrl-RS"/>
        </w:rPr>
        <w:t xml:space="preserve">. Имајући у виду осетљивост и значај овако широке реформе, од суштинског је значаја да се чују сви гласови, чак и они који могу бити критични према предложеним иницијативама у циљу решавања питања која се постављају и постизања широког политичког консензуса и подршке јавности у земљи о таквој реформи. На крају крајева, ово </w:t>
      </w:r>
      <w:r w:rsidR="00636839">
        <w:rPr>
          <w:sz w:val="24"/>
          <w:lang w:val="sr-Cyrl-RS"/>
        </w:rPr>
        <w:t>обично</w:t>
      </w:r>
      <w:r w:rsidRPr="001A58AE">
        <w:rPr>
          <w:sz w:val="24"/>
          <w:lang w:val="sr-Cyrl-RS"/>
        </w:rPr>
        <w:t xml:space="preserve"> побољша </w:t>
      </w:r>
      <w:r w:rsidR="00F54CE2">
        <w:rPr>
          <w:sz w:val="24"/>
          <w:lang w:val="sr-Cyrl-RS"/>
        </w:rPr>
        <w:t>спровођење</w:t>
      </w:r>
      <w:r w:rsidRPr="001A58AE">
        <w:rPr>
          <w:sz w:val="24"/>
          <w:lang w:val="sr-Cyrl-RS"/>
        </w:rPr>
        <w:t xml:space="preserve"> закона након усвајања и повећа поверење јавности у јавне институције уопште.</w:t>
      </w:r>
    </w:p>
    <w:p w14:paraId="734A295D" w14:textId="1F6C24A4" w:rsidR="001A58AE" w:rsidRPr="001A58AE" w:rsidRDefault="001A58AE" w:rsidP="00FF36B8">
      <w:pPr>
        <w:pStyle w:val="ListParagraph"/>
        <w:numPr>
          <w:ilvl w:val="0"/>
          <w:numId w:val="11"/>
        </w:numPr>
        <w:tabs>
          <w:tab w:val="left" w:pos="1126"/>
        </w:tabs>
        <w:ind w:right="316"/>
        <w:rPr>
          <w:sz w:val="24"/>
          <w:lang w:val="sr-Cyrl-RS"/>
        </w:rPr>
      </w:pPr>
      <w:r w:rsidRPr="001A58AE">
        <w:rPr>
          <w:sz w:val="24"/>
          <w:lang w:val="sr-Cyrl-RS"/>
        </w:rPr>
        <w:t xml:space="preserve">Иако </w:t>
      </w:r>
      <w:r w:rsidR="00564FD8">
        <w:rPr>
          <w:sz w:val="24"/>
          <w:lang w:val="sr-Cyrl-RS"/>
        </w:rPr>
        <w:t>с</w:t>
      </w:r>
      <w:r w:rsidRPr="001A58AE">
        <w:rPr>
          <w:sz w:val="24"/>
          <w:lang w:val="sr-Cyrl-RS"/>
        </w:rPr>
        <w:t xml:space="preserve">е спремност да се организују јавне консултације током </w:t>
      </w:r>
      <w:r w:rsidR="00564FD8">
        <w:rPr>
          <w:sz w:val="24"/>
          <w:lang w:val="sr-Cyrl-RS"/>
        </w:rPr>
        <w:t xml:space="preserve">целог </w:t>
      </w:r>
      <w:r w:rsidRPr="001A58AE">
        <w:rPr>
          <w:sz w:val="24"/>
          <w:lang w:val="sr-Cyrl-RS"/>
        </w:rPr>
        <w:t xml:space="preserve">процеса доношења закона </w:t>
      </w:r>
      <w:r w:rsidR="00564FD8">
        <w:rPr>
          <w:sz w:val="24"/>
          <w:lang w:val="sr-Cyrl-RS"/>
        </w:rPr>
        <w:t>поздравља</w:t>
      </w:r>
      <w:r w:rsidRPr="001A58AE">
        <w:rPr>
          <w:sz w:val="24"/>
          <w:lang w:val="sr-Cyrl-RS"/>
        </w:rPr>
        <w:t xml:space="preserve">, модалитети таквих јавних консултација и недостатак </w:t>
      </w:r>
      <w:r w:rsidR="00564FD8">
        <w:rPr>
          <w:sz w:val="24"/>
          <w:lang w:val="sr-Cyrl-RS"/>
        </w:rPr>
        <w:t xml:space="preserve">механизма за </w:t>
      </w:r>
      <w:r w:rsidRPr="001A58AE">
        <w:rPr>
          <w:sz w:val="24"/>
          <w:lang w:val="sr-Cyrl-RS"/>
        </w:rPr>
        <w:t>адекватн</w:t>
      </w:r>
      <w:r w:rsidR="00564FD8">
        <w:rPr>
          <w:sz w:val="24"/>
          <w:lang w:val="sr-Cyrl-RS"/>
        </w:rPr>
        <w:t>е</w:t>
      </w:r>
      <w:r w:rsidRPr="001A58AE">
        <w:rPr>
          <w:sz w:val="24"/>
          <w:lang w:val="sr-Cyrl-RS"/>
        </w:rPr>
        <w:t xml:space="preserve"> и благовремен</w:t>
      </w:r>
      <w:r w:rsidR="00564FD8">
        <w:rPr>
          <w:sz w:val="24"/>
          <w:lang w:val="sr-Cyrl-RS"/>
        </w:rPr>
        <w:t>е</w:t>
      </w:r>
      <w:r w:rsidRPr="001A58AE">
        <w:rPr>
          <w:sz w:val="24"/>
          <w:lang w:val="sr-Cyrl-RS"/>
        </w:rPr>
        <w:t xml:space="preserve"> повратн</w:t>
      </w:r>
      <w:r w:rsidR="00564FD8">
        <w:rPr>
          <w:sz w:val="24"/>
          <w:lang w:val="sr-Cyrl-RS"/>
        </w:rPr>
        <w:t>е</w:t>
      </w:r>
      <w:r w:rsidRPr="001A58AE">
        <w:rPr>
          <w:sz w:val="24"/>
          <w:lang w:val="sr-Cyrl-RS"/>
        </w:rPr>
        <w:t xml:space="preserve"> информациј</w:t>
      </w:r>
      <w:r w:rsidR="00564FD8">
        <w:rPr>
          <w:sz w:val="24"/>
          <w:lang w:val="sr-Cyrl-RS"/>
        </w:rPr>
        <w:t>е</w:t>
      </w:r>
      <w:r w:rsidRPr="001A58AE">
        <w:rPr>
          <w:sz w:val="24"/>
          <w:lang w:val="sr-Cyrl-RS"/>
        </w:rPr>
        <w:t xml:space="preserve"> изазвали су озбиљну сумњу међу неким од оних који су укључени у процес да ли су јавне консултације до сада биле ефикасне и инклузивне као што је горе поменуто. Ово је посебно забрињавајуће јер нацрт измена и допуна </w:t>
      </w:r>
      <w:r w:rsidR="001C6EE2">
        <w:rPr>
          <w:sz w:val="24"/>
          <w:lang w:val="sr-Cyrl-RS"/>
        </w:rPr>
        <w:t>ЗЈ</w:t>
      </w:r>
      <w:r w:rsidRPr="001A58AE">
        <w:rPr>
          <w:sz w:val="24"/>
          <w:lang w:val="sr-Cyrl-RS"/>
        </w:rPr>
        <w:t xml:space="preserve">БС представља први акт који се разматра као део владиног програма изборне реформе. Такође се са забринутошћу примећује да је 4. фебруара 2025. значајан број организација цивилног друштва донео Заједничку </w:t>
      </w:r>
      <w:r w:rsidR="001C6EE2">
        <w:rPr>
          <w:sz w:val="24"/>
          <w:lang w:val="sr-Cyrl-RS"/>
        </w:rPr>
        <w:t>одлуку</w:t>
      </w:r>
      <w:r w:rsidRPr="001A58AE">
        <w:rPr>
          <w:sz w:val="24"/>
          <w:lang w:val="sr-Cyrl-RS"/>
        </w:rPr>
        <w:t xml:space="preserve"> о обустави сарадње са законодавн</w:t>
      </w:r>
      <w:r w:rsidR="001C6EE2">
        <w:rPr>
          <w:sz w:val="24"/>
          <w:lang w:val="sr-Cyrl-RS"/>
        </w:rPr>
        <w:t>и</w:t>
      </w:r>
      <w:r w:rsidRPr="001A58AE">
        <w:rPr>
          <w:sz w:val="24"/>
          <w:lang w:val="sr-Cyrl-RS"/>
        </w:rPr>
        <w:t>м и извршн</w:t>
      </w:r>
      <w:r w:rsidR="001C6EE2">
        <w:rPr>
          <w:sz w:val="24"/>
          <w:lang w:val="sr-Cyrl-RS"/>
        </w:rPr>
        <w:t>и</w:t>
      </w:r>
      <w:r w:rsidRPr="001A58AE">
        <w:rPr>
          <w:sz w:val="24"/>
          <w:lang w:val="sr-Cyrl-RS"/>
        </w:rPr>
        <w:t xml:space="preserve">м </w:t>
      </w:r>
      <w:r w:rsidR="001C6EE2">
        <w:rPr>
          <w:sz w:val="24"/>
          <w:lang w:val="sr-Cyrl-RS"/>
        </w:rPr>
        <w:t xml:space="preserve">органима </w:t>
      </w:r>
      <w:r w:rsidRPr="001A58AE">
        <w:rPr>
          <w:sz w:val="24"/>
          <w:lang w:val="sr-Cyrl-RS"/>
        </w:rPr>
        <w:t>вла</w:t>
      </w:r>
      <w:r w:rsidR="001C6EE2">
        <w:rPr>
          <w:sz w:val="24"/>
          <w:lang w:val="sr-Cyrl-RS"/>
        </w:rPr>
        <w:t>сти</w:t>
      </w:r>
      <w:r w:rsidRPr="001A58AE">
        <w:rPr>
          <w:sz w:val="24"/>
          <w:lang w:val="sr-Cyrl-RS"/>
        </w:rPr>
        <w:t xml:space="preserve"> у Србији којом је, делимично, </w:t>
      </w:r>
      <w:r w:rsidR="001C6EE2">
        <w:rPr>
          <w:sz w:val="24"/>
          <w:lang w:val="sr-Cyrl-RS"/>
        </w:rPr>
        <w:t xml:space="preserve">владин </w:t>
      </w:r>
      <w:r w:rsidRPr="001A58AE">
        <w:rPr>
          <w:sz w:val="24"/>
          <w:lang w:val="sr-Cyrl-RS"/>
        </w:rPr>
        <w:t xml:space="preserve">формални процес јавних консултација </w:t>
      </w:r>
      <w:bookmarkStart w:id="28" w:name="_GoBack"/>
      <w:bookmarkEnd w:id="28"/>
      <w:r w:rsidRPr="001A58AE">
        <w:rPr>
          <w:sz w:val="24"/>
          <w:lang w:val="sr-Cyrl-RS"/>
        </w:rPr>
        <w:t>о доношењу одлука генерално окарактерисан као неискрен. У том контексту, ОДИХР подсећа читаоца на кључне препоруке из својих извештаја о посматра</w:t>
      </w:r>
      <w:r w:rsidR="001C6EE2">
        <w:rPr>
          <w:sz w:val="24"/>
          <w:lang w:val="sr-Cyrl-RS"/>
        </w:rPr>
        <w:t xml:space="preserve">ним </w:t>
      </w:r>
      <w:r w:rsidRPr="001A58AE">
        <w:rPr>
          <w:sz w:val="24"/>
          <w:lang w:val="sr-Cyrl-RS"/>
        </w:rPr>
        <w:t>избора</w:t>
      </w:r>
      <w:r w:rsidR="001C6EE2">
        <w:rPr>
          <w:sz w:val="24"/>
          <w:lang w:val="sr-Cyrl-RS"/>
        </w:rPr>
        <w:t>ма</w:t>
      </w:r>
      <w:r w:rsidRPr="001A58AE">
        <w:rPr>
          <w:sz w:val="24"/>
          <w:lang w:val="sr-Cyrl-RS"/>
        </w:rPr>
        <w:t xml:space="preserve"> </w:t>
      </w:r>
      <w:r w:rsidR="001C6EE2">
        <w:rPr>
          <w:sz w:val="24"/>
          <w:lang w:val="sr-Cyrl-RS"/>
        </w:rPr>
        <w:t xml:space="preserve">у Србији </w:t>
      </w:r>
      <w:r w:rsidRPr="001A58AE">
        <w:rPr>
          <w:sz w:val="24"/>
          <w:lang w:val="sr-Cyrl-RS"/>
        </w:rPr>
        <w:t xml:space="preserve">након парламентарних избора 17. децембра 2023. и локалних избора  2. јуна 2024. </w:t>
      </w:r>
      <w:r w:rsidR="001C6EE2">
        <w:rPr>
          <w:sz w:val="24"/>
          <w:lang w:val="sr-Cyrl-RS"/>
        </w:rPr>
        <w:t xml:space="preserve">којима се </w:t>
      </w:r>
      <w:r w:rsidRPr="001A58AE">
        <w:rPr>
          <w:sz w:val="24"/>
          <w:lang w:val="sr-Cyrl-RS"/>
        </w:rPr>
        <w:t xml:space="preserve">позива </w:t>
      </w:r>
      <w:r w:rsidR="001C6EE2">
        <w:rPr>
          <w:sz w:val="24"/>
          <w:lang w:val="sr-Cyrl-RS"/>
        </w:rPr>
        <w:t>да се св</w:t>
      </w:r>
      <w:r w:rsidR="007E644B">
        <w:rPr>
          <w:sz w:val="24"/>
          <w:lang w:val="sr-Cyrl-RS"/>
        </w:rPr>
        <w:t xml:space="preserve">е измене и допуне закона доносе путем </w:t>
      </w:r>
      <w:r w:rsidRPr="001A58AE">
        <w:rPr>
          <w:sz w:val="24"/>
          <w:lang w:val="sr-Cyrl-RS"/>
        </w:rPr>
        <w:t>истински инклузивн</w:t>
      </w:r>
      <w:r w:rsidR="007E644B">
        <w:rPr>
          <w:sz w:val="24"/>
          <w:lang w:val="sr-Cyrl-RS"/>
        </w:rPr>
        <w:t>ог</w:t>
      </w:r>
      <w:r w:rsidRPr="001A58AE">
        <w:rPr>
          <w:sz w:val="24"/>
          <w:lang w:val="sr-Cyrl-RS"/>
        </w:rPr>
        <w:t xml:space="preserve"> процес</w:t>
      </w:r>
      <w:r w:rsidR="007E644B">
        <w:rPr>
          <w:sz w:val="24"/>
          <w:lang w:val="sr-Cyrl-RS"/>
        </w:rPr>
        <w:t>а</w:t>
      </w:r>
      <w:r w:rsidRPr="001A58AE">
        <w:rPr>
          <w:sz w:val="24"/>
          <w:lang w:val="sr-Cyrl-RS"/>
        </w:rPr>
        <w:t xml:space="preserve"> консултација.</w:t>
      </w:r>
    </w:p>
    <w:p w14:paraId="52F88B34" w14:textId="154F6BE0" w:rsidR="00C40925" w:rsidRPr="001A58AE" w:rsidRDefault="001A58AE" w:rsidP="00FF36B8">
      <w:pPr>
        <w:pStyle w:val="ListParagraph"/>
        <w:numPr>
          <w:ilvl w:val="0"/>
          <w:numId w:val="11"/>
        </w:numPr>
        <w:tabs>
          <w:tab w:val="left" w:pos="1126"/>
        </w:tabs>
        <w:ind w:right="316"/>
        <w:rPr>
          <w:sz w:val="24"/>
          <w:lang w:val="sr-Cyrl-RS"/>
        </w:rPr>
      </w:pPr>
      <w:r w:rsidRPr="001A58AE">
        <w:rPr>
          <w:sz w:val="24"/>
          <w:lang w:val="sr-Cyrl-RS"/>
        </w:rPr>
        <w:t xml:space="preserve">Поред тога, састављачи закона нису припремили Образложење Нацрта закона, у </w:t>
      </w:r>
      <w:r w:rsidR="007E644B">
        <w:rPr>
          <w:sz w:val="24"/>
          <w:lang w:val="sr-Cyrl-RS"/>
        </w:rPr>
        <w:t xml:space="preserve">којем се приказују </w:t>
      </w:r>
      <w:r w:rsidRPr="001A58AE">
        <w:rPr>
          <w:sz w:val="24"/>
          <w:lang w:val="sr-Cyrl-RS"/>
        </w:rPr>
        <w:t>разло</w:t>
      </w:r>
      <w:r w:rsidR="007E644B">
        <w:rPr>
          <w:sz w:val="24"/>
          <w:lang w:val="sr-Cyrl-RS"/>
        </w:rPr>
        <w:t>зи</w:t>
      </w:r>
      <w:r w:rsidRPr="001A58AE">
        <w:rPr>
          <w:sz w:val="24"/>
          <w:lang w:val="sr-Cyrl-RS"/>
        </w:rPr>
        <w:t xml:space="preserve"> који оправдавају планирану реформу и </w:t>
      </w:r>
      <w:r w:rsidR="007E644B">
        <w:rPr>
          <w:sz w:val="24"/>
          <w:lang w:val="sr-Cyrl-RS"/>
        </w:rPr>
        <w:t>упућује</w:t>
      </w:r>
      <w:r w:rsidRPr="001A58AE">
        <w:rPr>
          <w:sz w:val="24"/>
          <w:lang w:val="sr-Cyrl-RS"/>
        </w:rPr>
        <w:t xml:space="preserve"> на истраживање и процену утицаја на којима се заснивају ови налази. С обзиром на потенцијални утицај Нацрта закона на остваривање људских права и основних слобода, </w:t>
      </w:r>
      <w:r w:rsidR="007E644B">
        <w:rPr>
          <w:sz w:val="24"/>
          <w:lang w:val="sr-Cyrl-RS"/>
        </w:rPr>
        <w:t xml:space="preserve"> темељна</w:t>
      </w:r>
      <w:r>
        <w:rPr>
          <w:sz w:val="24"/>
          <w:lang w:val="sr-Cyrl-RS"/>
        </w:rPr>
        <w:t xml:space="preserve"> </w:t>
      </w:r>
      <w:r w:rsidRPr="001A58AE">
        <w:rPr>
          <w:sz w:val="24"/>
          <w:lang w:val="sr-Cyrl-RS"/>
        </w:rPr>
        <w:t xml:space="preserve">Процена утицаја прописа, укључујући </w:t>
      </w:r>
      <w:r w:rsidR="007E644B">
        <w:rPr>
          <w:sz w:val="24"/>
          <w:lang w:val="sr-Cyrl-RS"/>
        </w:rPr>
        <w:t xml:space="preserve">на </w:t>
      </w:r>
      <w:r w:rsidRPr="001A58AE">
        <w:rPr>
          <w:sz w:val="24"/>
          <w:lang w:val="sr-Cyrl-RS"/>
        </w:rPr>
        <w:t>поштовање људских</w:t>
      </w:r>
      <w:r w:rsidR="005E2C12">
        <w:rPr>
          <w:sz w:val="24"/>
          <w:lang w:val="sr-Cyrl-RS"/>
        </w:rPr>
        <w:t xml:space="preserve"> права</w:t>
      </w:r>
      <w:r w:rsidRPr="001A58AE">
        <w:rPr>
          <w:sz w:val="24"/>
          <w:lang w:val="sr-Cyrl-RS"/>
        </w:rPr>
        <w:t xml:space="preserve">, је од суштинског значаја, </w:t>
      </w:r>
      <w:r w:rsidR="005E2C12">
        <w:rPr>
          <w:sz w:val="24"/>
          <w:lang w:val="sr-Cyrl-RS"/>
        </w:rPr>
        <w:t xml:space="preserve">и </w:t>
      </w:r>
      <w:r w:rsidRPr="001A58AE">
        <w:rPr>
          <w:sz w:val="24"/>
          <w:lang w:val="sr-Cyrl-RS"/>
        </w:rPr>
        <w:t xml:space="preserve">треба да садржи одговарајућу </w:t>
      </w:r>
      <w:r w:rsidR="005E2C12">
        <w:rPr>
          <w:sz w:val="24"/>
          <w:lang w:val="sr-Cyrl-RS"/>
        </w:rPr>
        <w:t xml:space="preserve">проблемску </w:t>
      </w:r>
      <w:r w:rsidRPr="001A58AE">
        <w:rPr>
          <w:sz w:val="24"/>
          <w:lang w:val="sr-Cyrl-RS"/>
        </w:rPr>
        <w:t xml:space="preserve">анализу, </w:t>
      </w:r>
      <w:r w:rsidR="005E2C12">
        <w:rPr>
          <w:sz w:val="24"/>
          <w:lang w:val="sr-Cyrl-RS"/>
        </w:rPr>
        <w:t xml:space="preserve">с </w:t>
      </w:r>
      <w:r w:rsidRPr="001A58AE">
        <w:rPr>
          <w:sz w:val="24"/>
          <w:lang w:val="sr-Cyrl-RS"/>
        </w:rPr>
        <w:t>кори</w:t>
      </w:r>
      <w:r w:rsidR="005E2C12">
        <w:rPr>
          <w:sz w:val="24"/>
          <w:lang w:val="sr-Cyrl-RS"/>
        </w:rPr>
        <w:t>шћењем</w:t>
      </w:r>
      <w:r w:rsidRPr="001A58AE">
        <w:rPr>
          <w:sz w:val="24"/>
          <w:lang w:val="sr-Cyrl-RS"/>
        </w:rPr>
        <w:t xml:space="preserve"> техник</w:t>
      </w:r>
      <w:r w:rsidR="005E2C12">
        <w:rPr>
          <w:sz w:val="24"/>
          <w:lang w:val="sr-Cyrl-RS"/>
        </w:rPr>
        <w:t>а</w:t>
      </w:r>
      <w:r w:rsidRPr="001A58AE">
        <w:rPr>
          <w:sz w:val="24"/>
          <w:lang w:val="sr-Cyrl-RS"/>
        </w:rPr>
        <w:t xml:space="preserve"> заснован</w:t>
      </w:r>
      <w:r w:rsidR="005E2C12">
        <w:rPr>
          <w:sz w:val="24"/>
          <w:lang w:val="sr-Cyrl-RS"/>
        </w:rPr>
        <w:t>их</w:t>
      </w:r>
      <w:r w:rsidRPr="001A58AE">
        <w:rPr>
          <w:sz w:val="24"/>
          <w:lang w:val="sr-Cyrl-RS"/>
        </w:rPr>
        <w:t xml:space="preserve"> на доказима </w:t>
      </w:r>
      <w:r w:rsidR="005E2C12">
        <w:rPr>
          <w:sz w:val="24"/>
          <w:lang w:val="sr-Cyrl-RS"/>
        </w:rPr>
        <w:t>ради одређивања</w:t>
      </w:r>
      <w:r w:rsidRPr="001A58AE">
        <w:rPr>
          <w:sz w:val="24"/>
          <w:lang w:val="sr-Cyrl-RS"/>
        </w:rPr>
        <w:t xml:space="preserve"> најефикасније и ефективније регулаторне опције.</w:t>
      </w:r>
      <w:r w:rsidR="00E85879">
        <w:rPr>
          <w:rStyle w:val="FootnoteReference"/>
          <w:sz w:val="24"/>
          <w:lang w:val="sr-Cyrl-RS"/>
        </w:rPr>
        <w:footnoteReference w:id="34"/>
      </w:r>
      <w:r w:rsidRPr="001A58AE">
        <w:rPr>
          <w:sz w:val="24"/>
          <w:lang w:val="sr-Cyrl-RS"/>
        </w:rPr>
        <w:t xml:space="preserve"> У случају да таква процена утицаја још није спроведена, аутори закона се подстичу да предузму такв</w:t>
      </w:r>
      <w:r w:rsidR="005E2C12">
        <w:rPr>
          <w:sz w:val="24"/>
          <w:lang w:val="sr-Cyrl-RS"/>
        </w:rPr>
        <w:t>о</w:t>
      </w:r>
      <w:r w:rsidRPr="001A58AE">
        <w:rPr>
          <w:sz w:val="24"/>
          <w:lang w:val="sr-Cyrl-RS"/>
        </w:rPr>
        <w:t xml:space="preserve"> </w:t>
      </w:r>
      <w:r w:rsidR="005E2C12">
        <w:rPr>
          <w:sz w:val="24"/>
          <w:lang w:val="sr-Cyrl-RS"/>
        </w:rPr>
        <w:t>темељно испитивање</w:t>
      </w:r>
      <w:r w:rsidRPr="001A58AE">
        <w:rPr>
          <w:sz w:val="24"/>
          <w:lang w:val="sr-Cyrl-RS"/>
        </w:rPr>
        <w:t>, да идентификују постојеће проблеме и да у складу са њима прилагоде предложена решења.</w:t>
      </w:r>
    </w:p>
    <w:p w14:paraId="2F4168D0" w14:textId="3DBEF331" w:rsidR="00C40925" w:rsidRPr="001A58AE" w:rsidRDefault="001A58AE" w:rsidP="00FF36B8">
      <w:pPr>
        <w:pStyle w:val="Heading2"/>
        <w:numPr>
          <w:ilvl w:val="0"/>
          <w:numId w:val="11"/>
        </w:numPr>
        <w:tabs>
          <w:tab w:val="left" w:pos="1126"/>
        </w:tabs>
        <w:spacing w:before="117"/>
        <w:ind w:left="1126" w:right="311" w:hanging="567"/>
        <w:rPr>
          <w:sz w:val="16"/>
          <w:lang w:val="sr-Cyrl-RS"/>
        </w:rPr>
      </w:pPr>
      <w:bookmarkStart w:id="29" w:name="_bookmark31"/>
      <w:bookmarkStart w:id="30" w:name="_bookmark32"/>
      <w:bookmarkEnd w:id="29"/>
      <w:bookmarkEnd w:id="30"/>
      <w:r w:rsidRPr="001A58AE">
        <w:rPr>
          <w:b w:val="0"/>
          <w:i w:val="0"/>
          <w:lang w:val="sr-Cyrl-RS"/>
        </w:rPr>
        <w:t xml:space="preserve">У светлу горе наведеног, </w:t>
      </w:r>
      <w:r w:rsidRPr="00E85879">
        <w:rPr>
          <w:bCs w:val="0"/>
          <w:iCs w:val="0"/>
          <w:lang w:val="sr-Cyrl-RS"/>
        </w:rPr>
        <w:t>државни органи се подстичу да обезбеде да нацрт(</w:t>
      </w:r>
      <w:r w:rsidR="005E2C12">
        <w:rPr>
          <w:bCs w:val="0"/>
          <w:iCs w:val="0"/>
          <w:lang w:val="sr-Cyrl-RS"/>
        </w:rPr>
        <w:t>нацрти</w:t>
      </w:r>
      <w:r w:rsidRPr="00E85879">
        <w:rPr>
          <w:bCs w:val="0"/>
          <w:iCs w:val="0"/>
          <w:lang w:val="sr-Cyrl-RS"/>
        </w:rPr>
        <w:t>) закона буд</w:t>
      </w:r>
      <w:r w:rsidR="005E2C12">
        <w:rPr>
          <w:bCs w:val="0"/>
          <w:iCs w:val="0"/>
          <w:lang w:val="sr-Cyrl-RS"/>
        </w:rPr>
        <w:t>у</w:t>
      </w:r>
      <w:r w:rsidRPr="00E85879">
        <w:rPr>
          <w:bCs w:val="0"/>
          <w:iCs w:val="0"/>
          <w:lang w:val="sr-Cyrl-RS"/>
        </w:rPr>
        <w:t xml:space="preserve"> </w:t>
      </w:r>
      <w:r w:rsidR="005E2C12">
        <w:rPr>
          <w:bCs w:val="0"/>
          <w:iCs w:val="0"/>
          <w:lang w:val="sr-Cyrl-RS"/>
        </w:rPr>
        <w:t>предмет</w:t>
      </w:r>
      <w:r w:rsidRPr="00E85879">
        <w:rPr>
          <w:bCs w:val="0"/>
          <w:iCs w:val="0"/>
          <w:lang w:val="sr-Cyrl-RS"/>
        </w:rPr>
        <w:t xml:space="preserve"> инклузивни</w:t>
      </w:r>
      <w:r w:rsidR="005E2C12">
        <w:rPr>
          <w:bCs w:val="0"/>
          <w:iCs w:val="0"/>
          <w:lang w:val="sr-Cyrl-RS"/>
        </w:rPr>
        <w:t>х</w:t>
      </w:r>
      <w:r w:rsidRPr="00E85879">
        <w:rPr>
          <w:bCs w:val="0"/>
          <w:iCs w:val="0"/>
          <w:lang w:val="sr-Cyrl-RS"/>
        </w:rPr>
        <w:t>, опсежни</w:t>
      </w:r>
      <w:r w:rsidR="005E2C12">
        <w:rPr>
          <w:bCs w:val="0"/>
          <w:iCs w:val="0"/>
          <w:lang w:val="sr-Cyrl-RS"/>
        </w:rPr>
        <w:t>х</w:t>
      </w:r>
      <w:r w:rsidRPr="00E85879">
        <w:rPr>
          <w:bCs w:val="0"/>
          <w:iCs w:val="0"/>
          <w:lang w:val="sr-Cyrl-RS"/>
        </w:rPr>
        <w:t xml:space="preserve"> и делотворни</w:t>
      </w:r>
      <w:r w:rsidR="005E2C12">
        <w:rPr>
          <w:bCs w:val="0"/>
          <w:iCs w:val="0"/>
          <w:lang w:val="sr-Cyrl-RS"/>
        </w:rPr>
        <w:t>х</w:t>
      </w:r>
      <w:r w:rsidRPr="00E85879">
        <w:rPr>
          <w:bCs w:val="0"/>
          <w:iCs w:val="0"/>
          <w:lang w:val="sr-Cyrl-RS"/>
        </w:rPr>
        <w:t xml:space="preserve"> консултација, укључујући и са цивилним друштвом. Према горе наведеним принципима, такве консултације треба да се одвијају благовремено, у свим фазама процеса доношења закона, и да се стриктно придржавају утврђених правила. Требало би размотрити предузимање мера за подстицање опозиционих </w:t>
      </w:r>
      <w:r w:rsidR="005E2C12">
        <w:rPr>
          <w:bCs w:val="0"/>
          <w:iCs w:val="0"/>
          <w:lang w:val="sr-Cyrl-RS"/>
        </w:rPr>
        <w:t>странки</w:t>
      </w:r>
      <w:r w:rsidRPr="00E85879">
        <w:rPr>
          <w:bCs w:val="0"/>
          <w:iCs w:val="0"/>
          <w:lang w:val="sr-Cyrl-RS"/>
        </w:rPr>
        <w:t xml:space="preserve"> и актера цивилног друштва да се поново укључе у процес консултација. Као важан елемент добр</w:t>
      </w:r>
      <w:r w:rsidR="005E2C12">
        <w:rPr>
          <w:bCs w:val="0"/>
          <w:iCs w:val="0"/>
          <w:lang w:val="sr-Cyrl-RS"/>
        </w:rPr>
        <w:t xml:space="preserve">ог </w:t>
      </w:r>
      <w:r w:rsidR="00F54CE2">
        <w:rPr>
          <w:bCs w:val="0"/>
          <w:iCs w:val="0"/>
          <w:lang w:val="sr-Cyrl-RS"/>
        </w:rPr>
        <w:t xml:space="preserve">процеса доношења </w:t>
      </w:r>
      <w:r w:rsidR="005E2C12">
        <w:rPr>
          <w:bCs w:val="0"/>
          <w:iCs w:val="0"/>
          <w:lang w:val="sr-Cyrl-RS"/>
        </w:rPr>
        <w:t>законодавства</w:t>
      </w:r>
      <w:r w:rsidRPr="00E85879">
        <w:rPr>
          <w:bCs w:val="0"/>
          <w:iCs w:val="0"/>
          <w:lang w:val="sr-Cyrl-RS"/>
        </w:rPr>
        <w:t xml:space="preserve">, </w:t>
      </w:r>
      <w:r w:rsidR="005E2C12">
        <w:rPr>
          <w:bCs w:val="0"/>
          <w:iCs w:val="0"/>
          <w:lang w:val="sr-Cyrl-RS"/>
        </w:rPr>
        <w:t xml:space="preserve">такође је </w:t>
      </w:r>
      <w:r w:rsidRPr="00E85879">
        <w:rPr>
          <w:bCs w:val="0"/>
          <w:iCs w:val="0"/>
          <w:lang w:val="sr-Cyrl-RS"/>
        </w:rPr>
        <w:t xml:space="preserve">потребно </w:t>
      </w:r>
      <w:r w:rsidR="005E2C12">
        <w:rPr>
          <w:bCs w:val="0"/>
          <w:iCs w:val="0"/>
          <w:lang w:val="sr-Cyrl-RS"/>
        </w:rPr>
        <w:t>да се</w:t>
      </w:r>
      <w:r w:rsidRPr="00E85879">
        <w:rPr>
          <w:bCs w:val="0"/>
          <w:iCs w:val="0"/>
          <w:lang w:val="sr-Cyrl-RS"/>
        </w:rPr>
        <w:t xml:space="preserve"> успостави </w:t>
      </w:r>
      <w:r w:rsidR="00F54CE2">
        <w:rPr>
          <w:bCs w:val="0"/>
          <w:iCs w:val="0"/>
          <w:lang w:val="sr-Cyrl-RS"/>
        </w:rPr>
        <w:t>доследан</w:t>
      </w:r>
      <w:r w:rsidRPr="00E85879">
        <w:rPr>
          <w:bCs w:val="0"/>
          <w:iCs w:val="0"/>
          <w:lang w:val="sr-Cyrl-RS"/>
        </w:rPr>
        <w:t xml:space="preserve"> систем праћења и евалуације </w:t>
      </w:r>
      <w:r w:rsidR="00F54CE2">
        <w:rPr>
          <w:bCs w:val="0"/>
          <w:iCs w:val="0"/>
          <w:lang w:val="sr-Cyrl-RS"/>
        </w:rPr>
        <w:t>спровођења</w:t>
      </w:r>
      <w:r w:rsidRPr="00E85879">
        <w:rPr>
          <w:bCs w:val="0"/>
          <w:iCs w:val="0"/>
          <w:lang w:val="sr-Cyrl-RS"/>
        </w:rPr>
        <w:t xml:space="preserve"> Нацрта закона и његовог утицаја</w:t>
      </w:r>
      <w:r w:rsidR="00F54CE2">
        <w:rPr>
          <w:bCs w:val="0"/>
          <w:iCs w:val="0"/>
          <w:lang w:val="sr-Cyrl-RS"/>
        </w:rPr>
        <w:t>,</w:t>
      </w:r>
      <w:r w:rsidRPr="00E85879">
        <w:rPr>
          <w:bCs w:val="0"/>
          <w:iCs w:val="0"/>
          <w:lang w:val="sr-Cyrl-RS"/>
        </w:rPr>
        <w:t xml:space="preserve"> који</w:t>
      </w:r>
      <w:r w:rsidR="00F54CE2">
        <w:rPr>
          <w:bCs w:val="0"/>
          <w:iCs w:val="0"/>
          <w:lang w:val="sr-Cyrl-RS"/>
        </w:rPr>
        <w:t>м</w:t>
      </w:r>
      <w:r w:rsidRPr="00E85879">
        <w:rPr>
          <w:bCs w:val="0"/>
          <w:iCs w:val="0"/>
          <w:lang w:val="sr-Cyrl-RS"/>
        </w:rPr>
        <w:t xml:space="preserve"> би </w:t>
      </w:r>
      <w:r w:rsidR="00F54CE2">
        <w:rPr>
          <w:bCs w:val="0"/>
          <w:iCs w:val="0"/>
          <w:lang w:val="sr-Cyrl-RS"/>
        </w:rPr>
        <w:t xml:space="preserve">се </w:t>
      </w:r>
      <w:r w:rsidRPr="00E85879">
        <w:rPr>
          <w:bCs w:val="0"/>
          <w:iCs w:val="0"/>
          <w:lang w:val="sr-Cyrl-RS"/>
        </w:rPr>
        <w:t>ефикасно оцењива</w:t>
      </w:r>
      <w:r w:rsidR="00F54CE2">
        <w:rPr>
          <w:bCs w:val="0"/>
          <w:iCs w:val="0"/>
          <w:lang w:val="sr-Cyrl-RS"/>
        </w:rPr>
        <w:t>л</w:t>
      </w:r>
      <w:r w:rsidRPr="00E85879">
        <w:rPr>
          <w:bCs w:val="0"/>
          <w:iCs w:val="0"/>
          <w:lang w:val="sr-Cyrl-RS"/>
        </w:rPr>
        <w:t xml:space="preserve">о </w:t>
      </w:r>
      <w:r w:rsidR="00B0672F">
        <w:rPr>
          <w:bCs w:val="0"/>
          <w:iCs w:val="0"/>
          <w:lang w:val="sr-Cyrl-RS"/>
        </w:rPr>
        <w:t>функционисање</w:t>
      </w:r>
      <w:r w:rsidRPr="00E85879">
        <w:rPr>
          <w:bCs w:val="0"/>
          <w:iCs w:val="0"/>
          <w:lang w:val="sr-Cyrl-RS"/>
        </w:rPr>
        <w:t xml:space="preserve"> и </w:t>
      </w:r>
      <w:r w:rsidR="00F54CE2">
        <w:rPr>
          <w:bCs w:val="0"/>
          <w:iCs w:val="0"/>
          <w:lang w:val="sr-Cyrl-RS"/>
        </w:rPr>
        <w:t>делотворност</w:t>
      </w:r>
      <w:r w:rsidRPr="00E85879">
        <w:rPr>
          <w:bCs w:val="0"/>
          <w:iCs w:val="0"/>
          <w:lang w:val="sr-Cyrl-RS"/>
        </w:rPr>
        <w:t xml:space="preserve"> Нацрта закона, након усвајања</w:t>
      </w:r>
      <w:r w:rsidRPr="001A58AE">
        <w:rPr>
          <w:b w:val="0"/>
          <w:i w:val="0"/>
          <w:lang w:val="sr-Cyrl-RS"/>
        </w:rPr>
        <w:t>.</w:t>
      </w:r>
      <w:r w:rsidR="00E85879">
        <w:rPr>
          <w:rStyle w:val="FootnoteReference"/>
          <w:b w:val="0"/>
          <w:i w:val="0"/>
          <w:lang w:val="sr-Cyrl-RS"/>
        </w:rPr>
        <w:footnoteReference w:id="35"/>
      </w:r>
      <w:r w:rsidR="00E85879" w:rsidRPr="001A58AE">
        <w:rPr>
          <w:sz w:val="16"/>
          <w:lang w:val="sr-Cyrl-RS"/>
        </w:rPr>
        <w:t xml:space="preserve"> </w:t>
      </w:r>
    </w:p>
    <w:p w14:paraId="7B5EBA11" w14:textId="5DEBBE0D" w:rsidR="00C40925" w:rsidRPr="00644415" w:rsidRDefault="00644415" w:rsidP="00644415">
      <w:pPr>
        <w:pStyle w:val="ListParagraph"/>
        <w:numPr>
          <w:ilvl w:val="1"/>
          <w:numId w:val="23"/>
        </w:numPr>
        <w:tabs>
          <w:tab w:val="left" w:pos="1125"/>
        </w:tabs>
        <w:spacing w:before="115"/>
        <w:rPr>
          <w:b/>
          <w:sz w:val="24"/>
          <w:lang w:val="sr-Cyrl-RS"/>
        </w:rPr>
      </w:pPr>
      <w:bookmarkStart w:id="31" w:name="6.2.__Gender-neutral_Legal_Drafting"/>
      <w:bookmarkEnd w:id="31"/>
      <w:r>
        <w:rPr>
          <w:b/>
          <w:color w:val="005595"/>
          <w:sz w:val="24"/>
          <w:lang w:val="sr-Cyrl-RS"/>
        </w:rPr>
        <w:t xml:space="preserve">  </w:t>
      </w:r>
      <w:r w:rsidR="00E85879" w:rsidRPr="00644415">
        <w:rPr>
          <w:b/>
          <w:color w:val="005595"/>
          <w:sz w:val="24"/>
          <w:lang w:val="sr-Cyrl-RS"/>
        </w:rPr>
        <w:t>Родно неутрална израда</w:t>
      </w:r>
      <w:r w:rsidR="00B0672F" w:rsidRPr="00644415">
        <w:rPr>
          <w:b/>
          <w:color w:val="005595"/>
          <w:sz w:val="24"/>
          <w:lang w:val="sr-Cyrl-RS"/>
        </w:rPr>
        <w:t xml:space="preserve"> прописа</w:t>
      </w:r>
    </w:p>
    <w:p w14:paraId="7C151B74" w14:textId="204C1F42" w:rsidR="00C40925" w:rsidRPr="001A58AE" w:rsidRDefault="00B0672F" w:rsidP="00FF36B8">
      <w:pPr>
        <w:pStyle w:val="ListParagraph"/>
        <w:numPr>
          <w:ilvl w:val="0"/>
          <w:numId w:val="11"/>
        </w:numPr>
        <w:tabs>
          <w:tab w:val="left" w:pos="1126"/>
        </w:tabs>
        <w:ind w:left="1126" w:right="312" w:hanging="567"/>
        <w:rPr>
          <w:sz w:val="24"/>
          <w:lang w:val="sr-Cyrl-RS"/>
        </w:rPr>
      </w:pPr>
      <w:r>
        <w:rPr>
          <w:sz w:val="24"/>
          <w:lang w:val="sr-Cyrl-RS"/>
        </w:rPr>
        <w:t>Констатује се као п</w:t>
      </w:r>
      <w:r w:rsidR="00E85879" w:rsidRPr="00E85879">
        <w:rPr>
          <w:sz w:val="24"/>
          <w:lang w:val="sr-Cyrl-RS"/>
        </w:rPr>
        <w:t>озитив</w:t>
      </w:r>
      <w:r>
        <w:rPr>
          <w:sz w:val="24"/>
          <w:lang w:val="sr-Cyrl-RS"/>
        </w:rPr>
        <w:t>а</w:t>
      </w:r>
      <w:r w:rsidR="00E85879" w:rsidRPr="00E85879">
        <w:rPr>
          <w:sz w:val="24"/>
          <w:lang w:val="sr-Cyrl-RS"/>
        </w:rPr>
        <w:t>н</w:t>
      </w:r>
      <w:r>
        <w:rPr>
          <w:sz w:val="24"/>
          <w:lang w:val="sr-Cyrl-RS"/>
        </w:rPr>
        <w:t xml:space="preserve"> аспект</w:t>
      </w:r>
      <w:r w:rsidR="00E85879" w:rsidRPr="00E85879">
        <w:rPr>
          <w:sz w:val="24"/>
          <w:lang w:val="sr-Cyrl-RS"/>
        </w:rPr>
        <w:t xml:space="preserve"> да </w:t>
      </w:r>
      <w:r>
        <w:rPr>
          <w:sz w:val="24"/>
          <w:lang w:val="sr-Cyrl-RS"/>
        </w:rPr>
        <w:t xml:space="preserve">се у целом </w:t>
      </w:r>
      <w:r w:rsidR="00E85879" w:rsidRPr="00E85879">
        <w:rPr>
          <w:sz w:val="24"/>
          <w:lang w:val="sr-Cyrl-RS"/>
        </w:rPr>
        <w:t>Нацрт</w:t>
      </w:r>
      <w:r>
        <w:rPr>
          <w:sz w:val="24"/>
          <w:lang w:val="sr-Cyrl-RS"/>
        </w:rPr>
        <w:t>у</w:t>
      </w:r>
      <w:r w:rsidR="00E85879" w:rsidRPr="00E85879">
        <w:rPr>
          <w:sz w:val="24"/>
          <w:lang w:val="sr-Cyrl-RS"/>
        </w:rPr>
        <w:t xml:space="preserve"> закона користи родно неутралн</w:t>
      </w:r>
      <w:r>
        <w:rPr>
          <w:sz w:val="24"/>
          <w:lang w:val="sr-Cyrl-RS"/>
        </w:rPr>
        <w:t>а</w:t>
      </w:r>
      <w:r w:rsidR="00E85879" w:rsidRPr="00E85879">
        <w:rPr>
          <w:sz w:val="24"/>
          <w:lang w:val="sr-Cyrl-RS"/>
        </w:rPr>
        <w:t xml:space="preserve"> терминологиј</w:t>
      </w:r>
      <w:r>
        <w:rPr>
          <w:sz w:val="24"/>
          <w:lang w:val="sr-Cyrl-RS"/>
        </w:rPr>
        <w:t>а</w:t>
      </w:r>
      <w:r w:rsidR="00E85879" w:rsidRPr="00E85879">
        <w:rPr>
          <w:sz w:val="24"/>
          <w:lang w:val="sr-Cyrl-RS"/>
        </w:rPr>
        <w:t>, у складу са утврђеном међународном добром праксом</w:t>
      </w:r>
      <w:r w:rsidR="00E85879" w:rsidRPr="001A58AE">
        <w:rPr>
          <w:sz w:val="24"/>
          <w:lang w:val="sr-Cyrl-RS"/>
        </w:rPr>
        <w:t>.</w:t>
      </w:r>
      <w:r w:rsidR="00E85879">
        <w:rPr>
          <w:rStyle w:val="FootnoteReference"/>
          <w:sz w:val="24"/>
          <w:lang w:val="sr-Cyrl-RS"/>
        </w:rPr>
        <w:footnoteReference w:id="36"/>
      </w:r>
      <w:r w:rsidR="00E85879" w:rsidRPr="001A58AE">
        <w:rPr>
          <w:sz w:val="24"/>
          <w:lang w:val="sr-Cyrl-RS"/>
        </w:rPr>
        <w:t xml:space="preserve"> </w:t>
      </w:r>
    </w:p>
    <w:p w14:paraId="50CB25F4" w14:textId="77C2064C" w:rsidR="00C40925" w:rsidRPr="001A58AE" w:rsidRDefault="00FD0DB0">
      <w:pPr>
        <w:spacing w:before="120"/>
        <w:ind w:left="560"/>
        <w:rPr>
          <w:i/>
          <w:sz w:val="24"/>
          <w:lang w:val="sr-Cyrl-RS"/>
        </w:rPr>
      </w:pPr>
      <w:r w:rsidRPr="001A58AE">
        <w:rPr>
          <w:i/>
          <w:sz w:val="24"/>
          <w:lang w:val="sr-Cyrl-RS"/>
        </w:rPr>
        <w:t>[</w:t>
      </w:r>
      <w:r w:rsidR="00E85879">
        <w:rPr>
          <w:i/>
          <w:sz w:val="24"/>
          <w:lang w:val="sr-Cyrl-RS"/>
        </w:rPr>
        <w:t>КРАЈ ТЕКСТА</w:t>
      </w:r>
      <w:r w:rsidRPr="001A58AE">
        <w:rPr>
          <w:i/>
          <w:spacing w:val="-2"/>
          <w:sz w:val="24"/>
          <w:lang w:val="sr-Cyrl-RS"/>
        </w:rPr>
        <w:t>]</w:t>
      </w:r>
    </w:p>
    <w:p w14:paraId="1C7BE260" w14:textId="77777777" w:rsidR="00C40925" w:rsidRPr="001A58AE" w:rsidRDefault="00C40925">
      <w:pPr>
        <w:pStyle w:val="BodyText"/>
        <w:rPr>
          <w:i/>
          <w:sz w:val="20"/>
          <w:lang w:val="sr-Cyrl-RS"/>
        </w:rPr>
      </w:pPr>
    </w:p>
    <w:p w14:paraId="57A84375" w14:textId="77777777" w:rsidR="00C40925" w:rsidRPr="001A58AE" w:rsidRDefault="00C40925">
      <w:pPr>
        <w:pStyle w:val="BodyText"/>
        <w:rPr>
          <w:i/>
          <w:sz w:val="20"/>
          <w:lang w:val="sr-Cyrl-RS"/>
        </w:rPr>
      </w:pPr>
    </w:p>
    <w:p w14:paraId="6D30BD63" w14:textId="77777777" w:rsidR="00C40925" w:rsidRPr="001A58AE" w:rsidRDefault="00C40925">
      <w:pPr>
        <w:pStyle w:val="BodyText"/>
        <w:rPr>
          <w:i/>
          <w:sz w:val="20"/>
          <w:lang w:val="sr-Cyrl-RS"/>
        </w:rPr>
      </w:pPr>
    </w:p>
    <w:p w14:paraId="01DE6FA9" w14:textId="77777777" w:rsidR="00C40925" w:rsidRPr="001A58AE" w:rsidRDefault="00C40925">
      <w:pPr>
        <w:pStyle w:val="BodyText"/>
        <w:rPr>
          <w:i/>
          <w:sz w:val="20"/>
          <w:lang w:val="sr-Cyrl-RS"/>
        </w:rPr>
      </w:pPr>
    </w:p>
    <w:p w14:paraId="4D6E6110" w14:textId="77777777" w:rsidR="00C40925" w:rsidRPr="001A58AE" w:rsidRDefault="00C40925">
      <w:pPr>
        <w:pStyle w:val="BodyText"/>
        <w:rPr>
          <w:i/>
          <w:sz w:val="20"/>
          <w:lang w:val="sr-Cyrl-RS"/>
        </w:rPr>
      </w:pPr>
    </w:p>
    <w:p w14:paraId="1E8E8546" w14:textId="77777777" w:rsidR="00C40925" w:rsidRPr="001A58AE" w:rsidRDefault="00C40925">
      <w:pPr>
        <w:pStyle w:val="BodyText"/>
        <w:rPr>
          <w:i/>
          <w:sz w:val="20"/>
          <w:lang w:val="sr-Cyrl-RS"/>
        </w:rPr>
      </w:pPr>
    </w:p>
    <w:p w14:paraId="5C9B8C78" w14:textId="77777777" w:rsidR="00C40925" w:rsidRPr="001A58AE" w:rsidRDefault="00C40925">
      <w:pPr>
        <w:pStyle w:val="BodyText"/>
        <w:rPr>
          <w:i/>
          <w:sz w:val="20"/>
          <w:lang w:val="sr-Cyrl-RS"/>
        </w:rPr>
      </w:pPr>
    </w:p>
    <w:p w14:paraId="56840C82" w14:textId="77777777" w:rsidR="00C40925" w:rsidRPr="001A58AE" w:rsidRDefault="00C40925">
      <w:pPr>
        <w:jc w:val="both"/>
        <w:rPr>
          <w:sz w:val="20"/>
          <w:lang w:val="sr-Cyrl-RS"/>
        </w:rPr>
        <w:sectPr w:rsidR="00C40925" w:rsidRPr="001A58AE">
          <w:pgSz w:w="11910" w:h="16840"/>
          <w:pgMar w:top="960" w:right="960" w:bottom="960" w:left="880" w:header="730" w:footer="765" w:gutter="0"/>
          <w:cols w:space="720"/>
        </w:sectPr>
      </w:pPr>
      <w:bookmarkStart w:id="32" w:name="_bookmark33"/>
      <w:bookmarkStart w:id="33" w:name="_bookmark34"/>
      <w:bookmarkEnd w:id="32"/>
      <w:bookmarkEnd w:id="33"/>
    </w:p>
    <w:p w14:paraId="49A056CC" w14:textId="77777777" w:rsidR="00D437A7" w:rsidRPr="001A58AE" w:rsidRDefault="00D437A7" w:rsidP="00D437A7">
      <w:pPr>
        <w:ind w:left="3060" w:right="3320"/>
        <w:jc w:val="center"/>
        <w:rPr>
          <w:b/>
          <w:lang w:val="sr-Cyrl-RS"/>
        </w:rPr>
      </w:pPr>
    </w:p>
    <w:p w14:paraId="4DC017FD" w14:textId="77777777" w:rsidR="00E947F1" w:rsidRPr="001A58AE" w:rsidRDefault="00E947F1" w:rsidP="00E947F1">
      <w:pPr>
        <w:jc w:val="center"/>
        <w:rPr>
          <w:sz w:val="24"/>
          <w:szCs w:val="24"/>
          <w:lang w:val="sr-Cyrl-RS"/>
        </w:rPr>
      </w:pPr>
      <w:r w:rsidRPr="001A58AE">
        <w:rPr>
          <w:sz w:val="24"/>
          <w:szCs w:val="24"/>
          <w:lang w:val="sr-Cyrl-RS"/>
        </w:rPr>
        <w:t>НАЦРТ ЗАКОНА</w:t>
      </w:r>
    </w:p>
    <w:p w14:paraId="5D6521D2" w14:textId="77777777" w:rsidR="00E947F1" w:rsidRPr="001A58AE" w:rsidRDefault="00E947F1" w:rsidP="00E947F1">
      <w:pPr>
        <w:jc w:val="center"/>
        <w:rPr>
          <w:sz w:val="24"/>
          <w:szCs w:val="24"/>
          <w:lang w:val="sr-Cyrl-RS"/>
        </w:rPr>
      </w:pPr>
      <w:r w:rsidRPr="001A58AE">
        <w:rPr>
          <w:sz w:val="24"/>
          <w:szCs w:val="24"/>
          <w:lang w:val="sr-Cyrl-RS"/>
        </w:rPr>
        <w:t xml:space="preserve">О ИЗМЕНАМА И ДОПУНАМА </w:t>
      </w:r>
    </w:p>
    <w:p w14:paraId="0BCF581F" w14:textId="77777777" w:rsidR="00E947F1" w:rsidRPr="001A58AE" w:rsidRDefault="00E947F1" w:rsidP="00E947F1">
      <w:pPr>
        <w:spacing w:after="360"/>
        <w:jc w:val="center"/>
        <w:rPr>
          <w:sz w:val="24"/>
          <w:szCs w:val="24"/>
          <w:lang w:val="sr-Cyrl-RS"/>
        </w:rPr>
      </w:pPr>
      <w:r w:rsidRPr="001A58AE">
        <w:rPr>
          <w:sz w:val="24"/>
          <w:szCs w:val="24"/>
          <w:lang w:val="sr-Cyrl-RS"/>
        </w:rPr>
        <w:t>ЗАКОНА О ЈЕДИНСТВЕНОМ БИРАЧКОМ СПИСКУ</w:t>
      </w:r>
    </w:p>
    <w:p w14:paraId="2C746724" w14:textId="77777777" w:rsidR="00E947F1" w:rsidRPr="001A58AE" w:rsidRDefault="00E947F1" w:rsidP="00E947F1">
      <w:pPr>
        <w:tabs>
          <w:tab w:val="left" w:pos="1170"/>
        </w:tabs>
        <w:spacing w:after="120"/>
        <w:jc w:val="center"/>
        <w:rPr>
          <w:sz w:val="24"/>
          <w:szCs w:val="24"/>
          <w:lang w:val="sr-Cyrl-RS"/>
        </w:rPr>
      </w:pPr>
      <w:r w:rsidRPr="001A58AE">
        <w:rPr>
          <w:sz w:val="24"/>
          <w:szCs w:val="24"/>
          <w:lang w:val="sr-Cyrl-RS"/>
        </w:rPr>
        <w:t>Члан 1.</w:t>
      </w:r>
    </w:p>
    <w:p w14:paraId="08A5ADAB"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t>У Закону о јединственом бирачком списку („Службени гласник РС“, бр. 104/09, 99/11 и 44/24), у члану 14. после става 2. додајe се став 3. који гласи:</w:t>
      </w:r>
    </w:p>
    <w:p w14:paraId="57042793" w14:textId="77777777" w:rsidR="00E947F1" w:rsidRPr="001A58AE" w:rsidRDefault="00E947F1" w:rsidP="00E947F1">
      <w:pPr>
        <w:tabs>
          <w:tab w:val="left" w:pos="1170"/>
        </w:tabs>
        <w:spacing w:after="240"/>
        <w:jc w:val="both"/>
        <w:rPr>
          <w:sz w:val="24"/>
          <w:szCs w:val="24"/>
          <w:lang w:val="sr-Cyrl-RS"/>
        </w:rPr>
      </w:pPr>
      <w:r w:rsidRPr="001A58AE">
        <w:rPr>
          <w:sz w:val="24"/>
          <w:szCs w:val="24"/>
          <w:lang w:val="sr-Cyrl-RS"/>
        </w:rPr>
        <w:tab/>
        <w:t>„Министарство надлежно за послове управе, до закључења бирачког списка, на сваких седам дана објављује на својој веб-презентацији податке о броју промена у делу бирачког списка појединачно за сваку јединицу локалне самоуправе, као и правни основ тих промена за претходних седам дана.“.</w:t>
      </w:r>
    </w:p>
    <w:p w14:paraId="556F23EB" w14:textId="77777777" w:rsidR="00E947F1" w:rsidRPr="001A58AE" w:rsidRDefault="00E947F1" w:rsidP="00E947F1">
      <w:pPr>
        <w:tabs>
          <w:tab w:val="left" w:pos="1170"/>
        </w:tabs>
        <w:spacing w:after="120"/>
        <w:jc w:val="center"/>
        <w:rPr>
          <w:sz w:val="24"/>
          <w:szCs w:val="24"/>
          <w:lang w:val="sr-Cyrl-RS"/>
        </w:rPr>
      </w:pPr>
      <w:r w:rsidRPr="001A58AE">
        <w:rPr>
          <w:sz w:val="24"/>
          <w:szCs w:val="24"/>
          <w:lang w:val="sr-Cyrl-RS"/>
        </w:rPr>
        <w:t>Члан 2.</w:t>
      </w:r>
    </w:p>
    <w:p w14:paraId="23C1CF55"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t>У члану 17. после става 2. додају се ст. 3. и 4. који гласе:</w:t>
      </w:r>
    </w:p>
    <w:p w14:paraId="5D3BA500"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t xml:space="preserve">„Након закључења бирачког списка, министарство надлежно за послове управе у циљу излагања бирачког списка грађанима, на својој веб-презентацији, омогућава увид у податке </w:t>
      </w:r>
      <w:r w:rsidRPr="001A58AE">
        <w:rPr>
          <w:rFonts w:eastAsia="Arial"/>
          <w:color w:val="000000"/>
          <w:sz w:val="24"/>
          <w:szCs w:val="24"/>
          <w:lang w:val="sr-Cyrl-RS"/>
        </w:rPr>
        <w:t>о бирачима (име, име једног родитеља и презиме и назнаку да ли је бирач у извод из бирачког списка уписан по основу пребивалишта или боравишта) разврстаним по бирачким местима за подручје јединице локалне самоуправе</w:t>
      </w:r>
      <w:r w:rsidRPr="001A58AE">
        <w:rPr>
          <w:sz w:val="24"/>
          <w:szCs w:val="24"/>
          <w:lang w:val="sr-Cyrl-RS"/>
        </w:rPr>
        <w:t>, као и у податке о б</w:t>
      </w:r>
      <w:r w:rsidRPr="001A58AE">
        <w:rPr>
          <w:rFonts w:eastAsia="Arial"/>
          <w:sz w:val="24"/>
          <w:szCs w:val="24"/>
          <w:lang w:val="sr-Cyrl-RS"/>
        </w:rPr>
        <w:t>роју бирача по домаћинству, односно адреси и броју стана.</w:t>
      </w:r>
    </w:p>
    <w:p w14:paraId="5435E8E2" w14:textId="77777777" w:rsidR="00E947F1" w:rsidRPr="001A58AE" w:rsidRDefault="00E947F1" w:rsidP="00E947F1">
      <w:pPr>
        <w:tabs>
          <w:tab w:val="left" w:pos="1170"/>
        </w:tabs>
        <w:spacing w:after="240"/>
        <w:jc w:val="both"/>
        <w:rPr>
          <w:sz w:val="24"/>
          <w:szCs w:val="24"/>
          <w:lang w:val="sr-Cyrl-RS"/>
        </w:rPr>
      </w:pPr>
      <w:r w:rsidRPr="001A58AE">
        <w:rPr>
          <w:sz w:val="24"/>
          <w:szCs w:val="24"/>
          <w:lang w:val="sr-Cyrl-RS"/>
        </w:rPr>
        <w:tab/>
        <w:t>Приступ подацима из става 3. овог члана омогућава се претходним уношењем податка о јединственом матичном броју грађана и регистарском броју личне карте заинтересованог лица које приступа подацима на веб-презентацији министарства надлежног за послове управе.“.</w:t>
      </w:r>
    </w:p>
    <w:p w14:paraId="333417EB" w14:textId="77777777" w:rsidR="00E947F1" w:rsidRPr="001A58AE" w:rsidRDefault="00E947F1" w:rsidP="00E947F1">
      <w:pPr>
        <w:tabs>
          <w:tab w:val="left" w:pos="1170"/>
        </w:tabs>
        <w:spacing w:after="120"/>
        <w:jc w:val="center"/>
        <w:rPr>
          <w:sz w:val="24"/>
          <w:szCs w:val="24"/>
          <w:lang w:val="sr-Cyrl-RS"/>
        </w:rPr>
      </w:pPr>
      <w:r w:rsidRPr="001A58AE">
        <w:rPr>
          <w:sz w:val="24"/>
          <w:szCs w:val="24"/>
          <w:lang w:val="sr-Cyrl-RS"/>
        </w:rPr>
        <w:t>Члан 3.</w:t>
      </w:r>
    </w:p>
    <w:p w14:paraId="708668D6"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t>Члан 21. мења се и гласи:</w:t>
      </w:r>
    </w:p>
    <w:p w14:paraId="6F70CB1B" w14:textId="77777777" w:rsidR="00E947F1" w:rsidRPr="001A58AE" w:rsidRDefault="00E947F1" w:rsidP="00E947F1">
      <w:pPr>
        <w:tabs>
          <w:tab w:val="left" w:pos="1170"/>
        </w:tabs>
        <w:spacing w:after="120"/>
        <w:jc w:val="center"/>
        <w:rPr>
          <w:sz w:val="24"/>
          <w:szCs w:val="24"/>
          <w:lang w:val="sr-Cyrl-RS"/>
        </w:rPr>
      </w:pPr>
      <w:r w:rsidRPr="001A58AE">
        <w:rPr>
          <w:sz w:val="24"/>
          <w:szCs w:val="24"/>
          <w:lang w:val="sr-Cyrl-RS"/>
        </w:rPr>
        <w:t>„Члан 21.</w:t>
      </w:r>
    </w:p>
    <w:p w14:paraId="552CC444"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t>Право на увид у бирачки списак имају чланови Републичке изборне комисије, који имају право увида у све податке о бирачима у бирачком списку, осим јединственог матичног броја грађана, путем посебног модула на веб-презентацији министарства надлежног за послове управе, којем се приступа уз пријаву двофакторском аутентикацијом.</w:t>
      </w:r>
      <w:r w:rsidRPr="001A58AE">
        <w:rPr>
          <w:sz w:val="24"/>
          <w:szCs w:val="24"/>
          <w:lang w:val="sr-Cyrl-RS"/>
        </w:rPr>
        <w:tab/>
      </w:r>
    </w:p>
    <w:p w14:paraId="31724F7A"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t>Од правноснажности проглашене изборне листе, право на увид у све податке о бирачима у бирачком списку, осим јединственог матичног броја грађана, има и подносилац проглашене изборне листе, преко лица које за то овласти, путем посебног модула на веб-презентацији министарства надлежног за послове управе, којем се приступа уз пријаву двофакторском аутентикацијом.</w:t>
      </w:r>
    </w:p>
    <w:p w14:paraId="095FCEF2"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t>Подносилац проглашене изборне листе има право и да надлежном органу поднесе захтев за промену у бирачком списку, уз који се морају приложити овлашћење бирача на којег се захтев односи и одговарајући докази.</w:t>
      </w:r>
    </w:p>
    <w:p w14:paraId="3B92C24D"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t>Право из ст. 1. и 2. овог члана се може остварити тек након потписивања писмене изјаве о поверљивости података којом се потврђује да је лице које приступа подацима упознато са обавезом да приликом приступа подацима из бирачког списка мора поступати у складу са законом којим је уређена заштита података о личности и искључиво у сврху овлашћења којe му је овим законом поверено.</w:t>
      </w:r>
    </w:p>
    <w:p w14:paraId="0834DA25" w14:textId="77777777" w:rsidR="00E947F1" w:rsidRPr="001A58AE" w:rsidRDefault="00E947F1" w:rsidP="00E947F1">
      <w:pPr>
        <w:tabs>
          <w:tab w:val="left" w:pos="1170"/>
        </w:tabs>
        <w:spacing w:after="240"/>
        <w:jc w:val="both"/>
        <w:rPr>
          <w:sz w:val="24"/>
          <w:szCs w:val="24"/>
          <w:lang w:val="sr-Cyrl-RS"/>
        </w:rPr>
      </w:pPr>
      <w:r w:rsidRPr="001A58AE">
        <w:rPr>
          <w:sz w:val="24"/>
          <w:szCs w:val="24"/>
          <w:lang w:val="sr-Cyrl-RS"/>
        </w:rPr>
        <w:tab/>
        <w:t>Образац изјаве из става 4. овог члана прописује министар надлежан за послове управе и саставни је део прописа предвиђеног за извршење овог закона.“.</w:t>
      </w:r>
    </w:p>
    <w:p w14:paraId="6EA16C92" w14:textId="77777777" w:rsidR="00E947F1" w:rsidRPr="001A58AE" w:rsidRDefault="00E947F1" w:rsidP="00E947F1">
      <w:pPr>
        <w:tabs>
          <w:tab w:val="left" w:pos="1170"/>
        </w:tabs>
        <w:spacing w:after="120"/>
        <w:jc w:val="center"/>
        <w:rPr>
          <w:sz w:val="24"/>
          <w:szCs w:val="24"/>
          <w:lang w:val="sr-Cyrl-RS"/>
        </w:rPr>
      </w:pPr>
      <w:r w:rsidRPr="001A58AE">
        <w:rPr>
          <w:sz w:val="24"/>
          <w:szCs w:val="24"/>
          <w:lang w:val="sr-Cyrl-RS"/>
        </w:rPr>
        <w:t>Члан 4.</w:t>
      </w:r>
    </w:p>
    <w:p w14:paraId="41CF008B" w14:textId="77777777" w:rsidR="00E947F1" w:rsidRPr="001A58AE" w:rsidRDefault="00E947F1" w:rsidP="00E947F1">
      <w:pPr>
        <w:tabs>
          <w:tab w:val="left" w:pos="1170"/>
        </w:tabs>
        <w:spacing w:after="240"/>
        <w:jc w:val="both"/>
        <w:rPr>
          <w:sz w:val="24"/>
          <w:szCs w:val="24"/>
          <w:lang w:val="sr-Cyrl-RS"/>
        </w:rPr>
      </w:pPr>
      <w:r w:rsidRPr="001A58AE">
        <w:rPr>
          <w:sz w:val="24"/>
          <w:szCs w:val="24"/>
          <w:lang w:val="sr-Cyrl-RS"/>
        </w:rPr>
        <w:tab/>
        <w:t>После Главе VI. додаје се Глава VIа и члан 24а који гласе:</w:t>
      </w:r>
    </w:p>
    <w:p w14:paraId="3D54B6BA" w14:textId="77777777" w:rsidR="00E947F1" w:rsidRPr="001A58AE" w:rsidRDefault="00E947F1" w:rsidP="00E947F1">
      <w:pPr>
        <w:tabs>
          <w:tab w:val="left" w:pos="1170"/>
        </w:tabs>
        <w:spacing w:after="240"/>
        <w:jc w:val="center"/>
        <w:rPr>
          <w:sz w:val="24"/>
          <w:szCs w:val="24"/>
          <w:lang w:val="sr-Cyrl-RS"/>
        </w:rPr>
      </w:pPr>
      <w:r w:rsidRPr="001A58AE">
        <w:rPr>
          <w:sz w:val="24"/>
          <w:szCs w:val="24"/>
          <w:lang w:val="sr-Cyrl-RS"/>
        </w:rPr>
        <w:t>„VIа ЗАШТИТА ПОДАТАКА О ЛИЧНОСТИ</w:t>
      </w:r>
    </w:p>
    <w:p w14:paraId="75F2DC6D" w14:textId="77777777" w:rsidR="00E947F1" w:rsidRPr="001A58AE" w:rsidRDefault="00E947F1" w:rsidP="00E947F1">
      <w:pPr>
        <w:tabs>
          <w:tab w:val="left" w:pos="1170"/>
        </w:tabs>
        <w:spacing w:after="120"/>
        <w:jc w:val="center"/>
        <w:rPr>
          <w:sz w:val="24"/>
          <w:szCs w:val="24"/>
          <w:lang w:val="sr-Cyrl-RS"/>
        </w:rPr>
      </w:pPr>
      <w:r w:rsidRPr="001A58AE">
        <w:rPr>
          <w:sz w:val="24"/>
          <w:szCs w:val="24"/>
          <w:lang w:val="sr-Cyrl-RS"/>
        </w:rPr>
        <w:t>Члан 24а</w:t>
      </w:r>
    </w:p>
    <w:p w14:paraId="00FF4028"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t>Сва лица која по било ком основу предвиђеним овим законом имају приступ подацима о личности у бирачком списку дужна су да са тим подацима поступају у складу са законом којим је уређена заштита података о личности и искључиво у сврху вршења овлашћења која су им овим законом поверена.</w:t>
      </w:r>
    </w:p>
    <w:p w14:paraId="5B4CEA10" w14:textId="77777777" w:rsidR="00E947F1" w:rsidRPr="001A58AE" w:rsidRDefault="00E947F1" w:rsidP="00E947F1">
      <w:pPr>
        <w:tabs>
          <w:tab w:val="left" w:pos="1170"/>
        </w:tabs>
        <w:spacing w:after="240"/>
        <w:jc w:val="both"/>
        <w:rPr>
          <w:sz w:val="24"/>
          <w:szCs w:val="24"/>
          <w:lang w:val="sr-Cyrl-RS"/>
        </w:rPr>
      </w:pPr>
      <w:r w:rsidRPr="001A58AE">
        <w:rPr>
          <w:sz w:val="24"/>
          <w:szCs w:val="24"/>
          <w:lang w:val="sr-Cyrl-RS"/>
        </w:rPr>
        <w:tab/>
        <w:t>Лични подаци бирача којима се приступа у бирачком списку не смеју се користити у политичке сврхе, за потребе вођења изборне кампање нити на други начин злоупотребљавати.“.</w:t>
      </w:r>
    </w:p>
    <w:p w14:paraId="30BC561C" w14:textId="77777777" w:rsidR="00E947F1" w:rsidRPr="001A58AE" w:rsidRDefault="00E947F1" w:rsidP="00E947F1">
      <w:pPr>
        <w:tabs>
          <w:tab w:val="left" w:pos="1170"/>
        </w:tabs>
        <w:spacing w:after="120"/>
        <w:jc w:val="center"/>
        <w:rPr>
          <w:sz w:val="24"/>
          <w:szCs w:val="24"/>
          <w:lang w:val="sr-Cyrl-RS"/>
        </w:rPr>
      </w:pPr>
      <w:r w:rsidRPr="001A58AE">
        <w:rPr>
          <w:sz w:val="24"/>
          <w:szCs w:val="24"/>
          <w:lang w:val="sr-Cyrl-RS"/>
        </w:rPr>
        <w:t>Члан 5.</w:t>
      </w:r>
    </w:p>
    <w:p w14:paraId="44403D7F" w14:textId="77777777" w:rsidR="00E947F1" w:rsidRPr="001A58AE" w:rsidRDefault="00E947F1" w:rsidP="00E947F1">
      <w:pPr>
        <w:tabs>
          <w:tab w:val="left" w:pos="1170"/>
        </w:tabs>
        <w:spacing w:after="240"/>
        <w:jc w:val="both"/>
        <w:rPr>
          <w:rFonts w:eastAsia="Arial"/>
          <w:color w:val="000000"/>
          <w:sz w:val="24"/>
          <w:szCs w:val="24"/>
          <w:lang w:val="sr-Cyrl-RS"/>
        </w:rPr>
      </w:pPr>
      <w:r w:rsidRPr="001A58AE">
        <w:rPr>
          <w:rFonts w:eastAsia="Arial"/>
          <w:color w:val="000000"/>
          <w:sz w:val="24"/>
          <w:szCs w:val="24"/>
          <w:lang w:val="sr-Cyrl-RS"/>
        </w:rPr>
        <w:tab/>
        <w:t>У сврху спровођења ревизије и утврђивања чињеничног стања о управљању, вођењу и тачности бирачког списка, контролисања тачности и поступка ажурирања бирачког списка и доприноса повећању транспарентности и поверења грађана у бирачки списак, о</w:t>
      </w:r>
      <w:r w:rsidRPr="001A58AE">
        <w:rPr>
          <w:sz w:val="24"/>
          <w:szCs w:val="24"/>
          <w:lang w:val="sr-Cyrl-RS"/>
        </w:rPr>
        <w:t xml:space="preserve">бразује се привремена комисија </w:t>
      </w:r>
      <w:r w:rsidRPr="001A58AE">
        <w:rPr>
          <w:rFonts w:eastAsia="Arial"/>
          <w:color w:val="000000"/>
          <w:sz w:val="24"/>
          <w:szCs w:val="24"/>
          <w:lang w:val="sr-Cyrl-RS"/>
        </w:rPr>
        <w:t>за ревизију, верификацију и контролу тачности и ажурирања бирачког списка (у даљем тексту: Комисија).</w:t>
      </w:r>
    </w:p>
    <w:p w14:paraId="6F841C5B" w14:textId="77777777" w:rsidR="00E947F1" w:rsidRPr="001A58AE" w:rsidRDefault="00E947F1" w:rsidP="00E947F1">
      <w:pPr>
        <w:tabs>
          <w:tab w:val="left" w:pos="1170"/>
        </w:tabs>
        <w:spacing w:after="120"/>
        <w:jc w:val="center"/>
        <w:rPr>
          <w:sz w:val="24"/>
          <w:szCs w:val="24"/>
          <w:lang w:val="sr-Cyrl-RS"/>
        </w:rPr>
      </w:pPr>
      <w:r w:rsidRPr="001A58AE">
        <w:rPr>
          <w:sz w:val="24"/>
          <w:szCs w:val="24"/>
          <w:lang w:val="sr-Cyrl-RS"/>
        </w:rPr>
        <w:t>Члан 6.</w:t>
      </w:r>
    </w:p>
    <w:p w14:paraId="3A40CC7D"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t>Задатак Комисије je да у року од девет месеци од именовања чланова Комисије изврши ревизију бирачког списка и да, у року од 30 дана од извршене ревизије, о томе поднесе извештај Народној скупштини.</w:t>
      </w:r>
    </w:p>
    <w:p w14:paraId="62F1B3F2" w14:textId="77777777" w:rsidR="00E947F1" w:rsidRPr="001A58AE" w:rsidRDefault="00E947F1" w:rsidP="00E947F1">
      <w:pPr>
        <w:tabs>
          <w:tab w:val="left" w:pos="1170"/>
        </w:tabs>
        <w:spacing w:after="240"/>
        <w:jc w:val="both"/>
        <w:rPr>
          <w:sz w:val="24"/>
          <w:szCs w:val="24"/>
          <w:lang w:val="sr-Cyrl-RS"/>
        </w:rPr>
      </w:pPr>
      <w:r w:rsidRPr="001A58AE">
        <w:rPr>
          <w:sz w:val="24"/>
          <w:szCs w:val="24"/>
          <w:lang w:val="sr-Cyrl-RS"/>
        </w:rPr>
        <w:tab/>
        <w:t>Извештај о извршеној ревизији бирачког списка садржи предлог препорука за унапређење тачности и ажурирања бирачког списка.</w:t>
      </w:r>
    </w:p>
    <w:p w14:paraId="6D913143" w14:textId="77777777" w:rsidR="00E947F1" w:rsidRPr="001A58AE" w:rsidRDefault="00E947F1" w:rsidP="00E947F1">
      <w:pPr>
        <w:tabs>
          <w:tab w:val="left" w:pos="1170"/>
        </w:tabs>
        <w:spacing w:after="120"/>
        <w:jc w:val="center"/>
        <w:rPr>
          <w:sz w:val="24"/>
          <w:szCs w:val="24"/>
          <w:lang w:val="sr-Cyrl-RS"/>
        </w:rPr>
      </w:pPr>
      <w:r w:rsidRPr="001A58AE">
        <w:rPr>
          <w:sz w:val="24"/>
          <w:szCs w:val="24"/>
          <w:lang w:val="sr-Cyrl-RS"/>
        </w:rPr>
        <w:t>Члан 7.</w:t>
      </w:r>
    </w:p>
    <w:p w14:paraId="761BDC2F" w14:textId="77777777" w:rsidR="00E947F1" w:rsidRPr="001A58AE" w:rsidRDefault="00E947F1" w:rsidP="00E947F1">
      <w:pPr>
        <w:tabs>
          <w:tab w:val="left" w:pos="1170"/>
        </w:tabs>
        <w:spacing w:after="60"/>
        <w:jc w:val="both"/>
        <w:rPr>
          <w:sz w:val="24"/>
          <w:szCs w:val="24"/>
          <w:lang w:val="sr-Cyrl-RS"/>
        </w:rPr>
      </w:pPr>
      <w:r w:rsidRPr="001A58AE">
        <w:rPr>
          <w:sz w:val="24"/>
          <w:szCs w:val="24"/>
          <w:lang w:val="sr-Cyrl-RS"/>
        </w:rPr>
        <w:tab/>
        <w:t>У сврху извршења задатка из члана 6. овог закона, Комисија је овлашћена да:</w:t>
      </w:r>
    </w:p>
    <w:p w14:paraId="25DAF93A" w14:textId="77777777" w:rsidR="00E947F1" w:rsidRPr="001A58AE" w:rsidRDefault="00E947F1" w:rsidP="00E947F1">
      <w:pPr>
        <w:tabs>
          <w:tab w:val="left" w:pos="1170"/>
        </w:tabs>
        <w:spacing w:after="60"/>
        <w:jc w:val="both"/>
        <w:rPr>
          <w:sz w:val="24"/>
          <w:szCs w:val="24"/>
          <w:lang w:val="sr-Cyrl-RS"/>
        </w:rPr>
      </w:pPr>
      <w:bookmarkStart w:id="34" w:name="_Hlk194284718"/>
      <w:r w:rsidRPr="001A58AE">
        <w:rPr>
          <w:sz w:val="24"/>
          <w:szCs w:val="24"/>
          <w:lang w:val="sr-Cyrl-RS"/>
        </w:rPr>
        <w:tab/>
        <w:t>1) анализира податке из бирачког списка, као и матичних књига и евиденције пребивалиштa, боравиштa и привременог боравка у иностранству (у даљем тексту: друге евиденције од значаја за вођење бирачког списка) на нивоу личних података (име, име оца, презиме, место и адреса пребивалишта);</w:t>
      </w:r>
    </w:p>
    <w:p w14:paraId="5C97ED2D" w14:textId="77777777" w:rsidR="00E947F1" w:rsidRPr="001A58AE" w:rsidRDefault="00E947F1" w:rsidP="00E947F1">
      <w:pPr>
        <w:tabs>
          <w:tab w:val="left" w:pos="1170"/>
        </w:tabs>
        <w:spacing w:after="60"/>
        <w:jc w:val="both"/>
        <w:rPr>
          <w:sz w:val="24"/>
          <w:szCs w:val="24"/>
          <w:lang w:val="sr-Cyrl-RS"/>
        </w:rPr>
      </w:pPr>
      <w:r w:rsidRPr="001A58AE">
        <w:rPr>
          <w:sz w:val="24"/>
          <w:szCs w:val="24"/>
          <w:lang w:val="sr-Cyrl-RS"/>
        </w:rPr>
        <w:tab/>
        <w:t>2) анализира правну ваљаност решења на којима се заснивају промене у бирачком списку;</w:t>
      </w:r>
    </w:p>
    <w:p w14:paraId="4B72BFA6" w14:textId="77777777" w:rsidR="00E947F1" w:rsidRPr="001A58AE" w:rsidRDefault="00E947F1" w:rsidP="00E947F1">
      <w:pPr>
        <w:tabs>
          <w:tab w:val="left" w:pos="1170"/>
        </w:tabs>
        <w:spacing w:after="60"/>
        <w:jc w:val="both"/>
        <w:rPr>
          <w:sz w:val="24"/>
          <w:szCs w:val="24"/>
          <w:lang w:val="sr-Cyrl-RS"/>
        </w:rPr>
      </w:pPr>
      <w:r w:rsidRPr="001A58AE">
        <w:rPr>
          <w:sz w:val="24"/>
          <w:szCs w:val="24"/>
          <w:lang w:val="sr-Cyrl-RS"/>
        </w:rPr>
        <w:tab/>
        <w:t>3) анализира/прати статистичке параметре кретања бирачког списка;</w:t>
      </w:r>
    </w:p>
    <w:p w14:paraId="0C2F1727" w14:textId="77777777" w:rsidR="00E947F1" w:rsidRPr="001A58AE" w:rsidRDefault="00E947F1" w:rsidP="00E947F1">
      <w:pPr>
        <w:tabs>
          <w:tab w:val="left" w:pos="1170"/>
        </w:tabs>
        <w:spacing w:after="60"/>
        <w:jc w:val="both"/>
        <w:rPr>
          <w:sz w:val="24"/>
          <w:szCs w:val="24"/>
          <w:lang w:val="sr-Cyrl-RS"/>
        </w:rPr>
      </w:pPr>
      <w:r w:rsidRPr="001A58AE">
        <w:rPr>
          <w:sz w:val="24"/>
          <w:szCs w:val="24"/>
          <w:lang w:val="sr-Cyrl-RS"/>
        </w:rPr>
        <w:tab/>
        <w:t>4) анализира процес ажурирања и ауторизације над променама у бирачком списку;</w:t>
      </w:r>
    </w:p>
    <w:p w14:paraId="0597F077" w14:textId="77777777" w:rsidR="00E947F1" w:rsidRPr="001A58AE" w:rsidRDefault="00E947F1" w:rsidP="00E947F1">
      <w:pPr>
        <w:tabs>
          <w:tab w:val="left" w:pos="1170"/>
        </w:tabs>
        <w:spacing w:after="60"/>
        <w:jc w:val="both"/>
        <w:rPr>
          <w:sz w:val="24"/>
          <w:szCs w:val="24"/>
          <w:lang w:val="sr-Cyrl-RS"/>
        </w:rPr>
      </w:pPr>
      <w:r w:rsidRPr="001A58AE">
        <w:rPr>
          <w:sz w:val="24"/>
          <w:szCs w:val="24"/>
          <w:lang w:val="sr-Cyrl-RS"/>
        </w:rPr>
        <w:tab/>
        <w:t>5)</w:t>
      </w:r>
      <w:r w:rsidRPr="001A58AE">
        <w:rPr>
          <w:sz w:val="24"/>
          <w:szCs w:val="24"/>
          <w:lang w:val="sr-Cyrl-RS"/>
        </w:rPr>
        <w:tab/>
        <w:t>анализира податке о спроведеним инспекцијским надзорима и предложеним односно наложеним мерама у поступку инспекцијског надзора над применом прописа којим се уређује јединствени бирачки списак;</w:t>
      </w:r>
    </w:p>
    <w:p w14:paraId="30F0A8AC" w14:textId="77777777" w:rsidR="00E947F1" w:rsidRPr="001A58AE" w:rsidRDefault="00E947F1" w:rsidP="00E947F1">
      <w:pPr>
        <w:tabs>
          <w:tab w:val="left" w:pos="1170"/>
        </w:tabs>
        <w:spacing w:after="60"/>
        <w:jc w:val="both"/>
        <w:rPr>
          <w:sz w:val="24"/>
          <w:szCs w:val="24"/>
          <w:lang w:val="sr-Cyrl-RS"/>
        </w:rPr>
      </w:pPr>
      <w:r w:rsidRPr="001A58AE">
        <w:rPr>
          <w:sz w:val="24"/>
          <w:szCs w:val="24"/>
          <w:lang w:val="sr-Cyrl-RS"/>
        </w:rPr>
        <w:tab/>
        <w:t>6)</w:t>
      </w:r>
      <w:r w:rsidRPr="001A58AE">
        <w:rPr>
          <w:sz w:val="24"/>
          <w:szCs w:val="24"/>
          <w:lang w:val="sr-Cyrl-RS"/>
        </w:rPr>
        <w:tab/>
        <w:t>анализира податке из извештаја министарства надлежног за унутрашње послове о кретању становништва и усклађености са подацима у бирачком списку;</w:t>
      </w:r>
    </w:p>
    <w:p w14:paraId="1B83A51B" w14:textId="77777777" w:rsidR="00E947F1" w:rsidRPr="001A58AE" w:rsidRDefault="00E947F1" w:rsidP="00E947F1">
      <w:pPr>
        <w:tabs>
          <w:tab w:val="left" w:pos="1170"/>
        </w:tabs>
        <w:spacing w:after="60"/>
        <w:jc w:val="both"/>
        <w:rPr>
          <w:sz w:val="24"/>
          <w:szCs w:val="24"/>
          <w:lang w:val="sr-Cyrl-RS"/>
        </w:rPr>
      </w:pPr>
      <w:r w:rsidRPr="001A58AE">
        <w:rPr>
          <w:sz w:val="24"/>
          <w:szCs w:val="24"/>
          <w:lang w:val="sr-Cyrl-RS"/>
        </w:rPr>
        <w:tab/>
        <w:t>7)</w:t>
      </w:r>
      <w:r w:rsidRPr="001A58AE">
        <w:rPr>
          <w:sz w:val="24"/>
          <w:szCs w:val="24"/>
          <w:lang w:val="sr-Cyrl-RS"/>
        </w:rPr>
        <w:tab/>
        <w:t>анализира извештаје о поступању службеника министарства надлежног за унутрашње послове задужених за послове са грађанима (одобравање пребивалишта и боравишта грађана);</w:t>
      </w:r>
    </w:p>
    <w:p w14:paraId="2461AF63" w14:textId="77777777" w:rsidR="00E947F1" w:rsidRPr="001A58AE" w:rsidRDefault="00E947F1" w:rsidP="00E947F1">
      <w:pPr>
        <w:tabs>
          <w:tab w:val="left" w:pos="1170"/>
        </w:tabs>
        <w:spacing w:after="60"/>
        <w:jc w:val="both"/>
        <w:rPr>
          <w:sz w:val="24"/>
          <w:szCs w:val="24"/>
          <w:lang w:val="sr-Cyrl-RS"/>
        </w:rPr>
      </w:pPr>
      <w:r w:rsidRPr="001A58AE">
        <w:rPr>
          <w:sz w:val="24"/>
          <w:szCs w:val="24"/>
          <w:lang w:val="sr-Cyrl-RS"/>
        </w:rPr>
        <w:tab/>
        <w:t>8)</w:t>
      </w:r>
      <w:r w:rsidRPr="001A58AE">
        <w:rPr>
          <w:sz w:val="24"/>
          <w:szCs w:val="24"/>
          <w:lang w:val="sr-Cyrl-RS"/>
        </w:rPr>
        <w:tab/>
        <w:t>иницира теренску контролу бирача на основу анализа бирачког списка, коју спроводи министарство надлежно за унутрашње послове;</w:t>
      </w:r>
    </w:p>
    <w:p w14:paraId="529233BE" w14:textId="77777777" w:rsidR="00E947F1" w:rsidRPr="001A58AE" w:rsidRDefault="00E947F1" w:rsidP="00E947F1">
      <w:pPr>
        <w:tabs>
          <w:tab w:val="left" w:pos="1170"/>
        </w:tabs>
        <w:spacing w:after="60"/>
        <w:jc w:val="both"/>
        <w:rPr>
          <w:sz w:val="24"/>
          <w:szCs w:val="24"/>
          <w:lang w:val="sr-Cyrl-RS"/>
        </w:rPr>
      </w:pPr>
      <w:r w:rsidRPr="001A58AE">
        <w:rPr>
          <w:sz w:val="24"/>
          <w:szCs w:val="24"/>
          <w:lang w:val="sr-Cyrl-RS"/>
        </w:rPr>
        <w:tab/>
        <w:t>9)</w:t>
      </w:r>
      <w:r w:rsidRPr="001A58AE">
        <w:rPr>
          <w:sz w:val="24"/>
          <w:szCs w:val="24"/>
          <w:lang w:val="sr-Cyrl-RS"/>
        </w:rPr>
        <w:tab/>
        <w:t>иницира отклањање утврђених неправилности у бирачком списку;</w:t>
      </w:r>
    </w:p>
    <w:p w14:paraId="4DD7E480" w14:textId="77777777" w:rsidR="00E947F1" w:rsidRPr="001A58AE" w:rsidRDefault="00E947F1" w:rsidP="00E947F1">
      <w:pPr>
        <w:tabs>
          <w:tab w:val="left" w:pos="1170"/>
        </w:tabs>
        <w:spacing w:after="60"/>
        <w:jc w:val="both"/>
        <w:rPr>
          <w:sz w:val="24"/>
          <w:szCs w:val="24"/>
          <w:lang w:val="sr-Cyrl-RS"/>
        </w:rPr>
      </w:pPr>
      <w:r w:rsidRPr="001A58AE">
        <w:rPr>
          <w:sz w:val="24"/>
          <w:szCs w:val="24"/>
          <w:lang w:val="sr-Cyrl-RS"/>
        </w:rPr>
        <w:tab/>
        <w:t>10) иницира покретање поступака за утврђивање одговорности ако у поступку утврђивања чињеница о управљању и тачности бирачког списка нађе да постоје основи сумње да је дошло до кршења закона тако што повреду закона пријављује надлежним органима;</w:t>
      </w:r>
    </w:p>
    <w:p w14:paraId="6E65F297" w14:textId="77777777" w:rsidR="00E947F1" w:rsidRPr="001A58AE" w:rsidRDefault="00E947F1" w:rsidP="00E947F1">
      <w:pPr>
        <w:tabs>
          <w:tab w:val="left" w:pos="1170"/>
        </w:tabs>
        <w:spacing w:after="60"/>
        <w:jc w:val="both"/>
        <w:rPr>
          <w:sz w:val="24"/>
          <w:szCs w:val="24"/>
          <w:lang w:val="sr-Cyrl-RS"/>
        </w:rPr>
      </w:pPr>
      <w:r w:rsidRPr="001A58AE">
        <w:rPr>
          <w:sz w:val="24"/>
          <w:szCs w:val="24"/>
          <w:lang w:val="sr-Cyrl-RS"/>
        </w:rPr>
        <w:tab/>
        <w:t>11) прибавља податке надлежних органа о статистичким кретањима у бирачком списку, пребивалишту, боравишту, пасивизацији и другим релевантним подацима у вези са бирачким списком;</w:t>
      </w:r>
    </w:p>
    <w:p w14:paraId="581880DE" w14:textId="77777777" w:rsidR="00E947F1" w:rsidRPr="001A58AE" w:rsidRDefault="00E947F1" w:rsidP="00E947F1">
      <w:pPr>
        <w:tabs>
          <w:tab w:val="left" w:pos="1170"/>
        </w:tabs>
        <w:spacing w:after="60"/>
        <w:jc w:val="both"/>
        <w:rPr>
          <w:sz w:val="24"/>
          <w:szCs w:val="24"/>
          <w:lang w:val="sr-Cyrl-RS"/>
        </w:rPr>
      </w:pPr>
      <w:r w:rsidRPr="001A58AE">
        <w:rPr>
          <w:sz w:val="24"/>
          <w:szCs w:val="24"/>
          <w:lang w:val="sr-Cyrl-RS"/>
        </w:rPr>
        <w:tab/>
        <w:t>12) израђује периодичне извештаје о статусу бирачког списка;</w:t>
      </w:r>
    </w:p>
    <w:p w14:paraId="3F14A1C9" w14:textId="77777777" w:rsidR="00E947F1" w:rsidRPr="001A58AE" w:rsidRDefault="00E947F1" w:rsidP="00E947F1">
      <w:pPr>
        <w:tabs>
          <w:tab w:val="left" w:pos="1170"/>
        </w:tabs>
        <w:spacing w:after="60"/>
        <w:jc w:val="both"/>
        <w:rPr>
          <w:sz w:val="24"/>
          <w:szCs w:val="24"/>
          <w:lang w:val="sr-Cyrl-RS"/>
        </w:rPr>
      </w:pPr>
      <w:r w:rsidRPr="001A58AE">
        <w:rPr>
          <w:sz w:val="24"/>
          <w:szCs w:val="24"/>
          <w:lang w:val="sr-Cyrl-RS"/>
        </w:rPr>
        <w:tab/>
        <w:t>13) иницира кампању за едукацију бирача о ажурирању бирачког списка у сарадњи са јавним медијским сервисима, министарством надлежним за послове управе и Републичком изборном комисијом;</w:t>
      </w:r>
    </w:p>
    <w:p w14:paraId="158F6D65" w14:textId="77777777" w:rsidR="00E947F1" w:rsidRPr="001A58AE" w:rsidRDefault="00E947F1" w:rsidP="00E947F1">
      <w:pPr>
        <w:tabs>
          <w:tab w:val="left" w:pos="1170"/>
        </w:tabs>
        <w:spacing w:after="60"/>
        <w:jc w:val="both"/>
        <w:rPr>
          <w:sz w:val="24"/>
          <w:szCs w:val="24"/>
          <w:lang w:val="sr-Cyrl-RS"/>
        </w:rPr>
      </w:pPr>
      <w:r w:rsidRPr="001A58AE">
        <w:rPr>
          <w:sz w:val="24"/>
          <w:szCs w:val="24"/>
          <w:lang w:val="sr-Cyrl-RS"/>
        </w:rPr>
        <w:tab/>
        <w:t>14) иницира сарадњу релевантних институција ради ефикасног спровођења мера за унапређење интегритета бирачког списка;</w:t>
      </w:r>
    </w:p>
    <w:p w14:paraId="3A647935" w14:textId="77777777" w:rsidR="00E947F1" w:rsidRPr="001A58AE" w:rsidRDefault="00E947F1" w:rsidP="00E947F1">
      <w:pPr>
        <w:tabs>
          <w:tab w:val="left" w:pos="1170"/>
        </w:tabs>
        <w:spacing w:after="60"/>
        <w:jc w:val="both"/>
        <w:rPr>
          <w:sz w:val="24"/>
          <w:szCs w:val="24"/>
          <w:lang w:val="sr-Cyrl-RS"/>
        </w:rPr>
      </w:pPr>
      <w:r w:rsidRPr="001A58AE">
        <w:rPr>
          <w:sz w:val="24"/>
          <w:szCs w:val="24"/>
          <w:lang w:val="sr-Cyrl-RS"/>
        </w:rPr>
        <w:tab/>
        <w:t>15) спроводи друге анализе неопходне да би се утврдио степен интегритета поступка ажурирања бирачког списка;</w:t>
      </w:r>
    </w:p>
    <w:p w14:paraId="3B8AC4F7" w14:textId="77777777" w:rsidR="00E947F1" w:rsidRPr="001A58AE" w:rsidRDefault="00E947F1" w:rsidP="00E947F1">
      <w:pPr>
        <w:tabs>
          <w:tab w:val="left" w:pos="1170"/>
        </w:tabs>
        <w:spacing w:after="60"/>
        <w:jc w:val="both"/>
        <w:rPr>
          <w:sz w:val="24"/>
          <w:szCs w:val="24"/>
          <w:lang w:val="sr-Cyrl-RS"/>
        </w:rPr>
      </w:pPr>
      <w:r w:rsidRPr="001A58AE">
        <w:rPr>
          <w:sz w:val="24"/>
          <w:szCs w:val="24"/>
          <w:lang w:val="sr-Cyrl-RS"/>
        </w:rPr>
        <w:tab/>
        <w:t>16) анализира и пореди друге евиденције од значаја за вођење бирачког списка;</w:t>
      </w:r>
    </w:p>
    <w:p w14:paraId="55B301FC" w14:textId="77777777" w:rsidR="00E947F1" w:rsidRPr="001A58AE" w:rsidRDefault="00E947F1" w:rsidP="00E947F1">
      <w:pPr>
        <w:tabs>
          <w:tab w:val="left" w:pos="1170"/>
        </w:tabs>
        <w:spacing w:after="60"/>
        <w:jc w:val="both"/>
        <w:rPr>
          <w:sz w:val="24"/>
          <w:szCs w:val="24"/>
          <w:lang w:val="sr-Cyrl-RS"/>
        </w:rPr>
      </w:pPr>
      <w:r w:rsidRPr="001A58AE">
        <w:rPr>
          <w:sz w:val="24"/>
          <w:szCs w:val="24"/>
          <w:lang w:val="sr-Cyrl-RS"/>
        </w:rPr>
        <w:tab/>
        <w:t>17) анализира поступања и овлашћења службеника који воде бирачки списак, као и обуке који они пролазе;</w:t>
      </w:r>
    </w:p>
    <w:p w14:paraId="4F5FFA9C" w14:textId="77777777" w:rsidR="00E947F1" w:rsidRPr="001A58AE" w:rsidRDefault="00E947F1" w:rsidP="00E947F1">
      <w:pPr>
        <w:tabs>
          <w:tab w:val="left" w:pos="1170"/>
        </w:tabs>
        <w:spacing w:after="60"/>
        <w:jc w:val="both"/>
        <w:rPr>
          <w:sz w:val="24"/>
          <w:szCs w:val="24"/>
          <w:lang w:val="sr-Cyrl-RS"/>
        </w:rPr>
      </w:pPr>
      <w:r w:rsidRPr="001A58AE">
        <w:rPr>
          <w:sz w:val="24"/>
          <w:szCs w:val="24"/>
          <w:lang w:val="sr-Cyrl-RS"/>
        </w:rPr>
        <w:tab/>
        <w:t>18) анализира опрему (софтвер и хардвер) на нивоу спецификације и безбедност опреме коју службеници користе у вођењу других евиденција од значаја за вођење бирачког списка;</w:t>
      </w:r>
    </w:p>
    <w:p w14:paraId="301E1940" w14:textId="77777777" w:rsidR="00E947F1" w:rsidRPr="001A58AE" w:rsidRDefault="00E947F1" w:rsidP="00E947F1">
      <w:pPr>
        <w:tabs>
          <w:tab w:val="left" w:pos="1170"/>
        </w:tabs>
        <w:spacing w:after="60"/>
        <w:jc w:val="both"/>
        <w:rPr>
          <w:sz w:val="24"/>
          <w:szCs w:val="24"/>
          <w:lang w:val="sr-Cyrl-RS"/>
        </w:rPr>
      </w:pPr>
      <w:r w:rsidRPr="001A58AE">
        <w:rPr>
          <w:sz w:val="24"/>
          <w:szCs w:val="24"/>
          <w:lang w:val="sr-Cyrl-RS"/>
        </w:rPr>
        <w:tab/>
        <w:t>19) анализира безбедност база података на основу техничких описа (просторије, сервери) и других евиденција од значаја за вођење бирачког списка;</w:t>
      </w:r>
    </w:p>
    <w:p w14:paraId="0DBB7948" w14:textId="77777777" w:rsidR="00E947F1" w:rsidRPr="001A58AE" w:rsidRDefault="00E947F1" w:rsidP="00E947F1">
      <w:pPr>
        <w:tabs>
          <w:tab w:val="left" w:pos="1170"/>
        </w:tabs>
        <w:spacing w:after="60"/>
        <w:jc w:val="both"/>
        <w:rPr>
          <w:sz w:val="24"/>
          <w:szCs w:val="24"/>
          <w:lang w:val="sr-Cyrl-RS"/>
        </w:rPr>
      </w:pPr>
      <w:r w:rsidRPr="001A58AE">
        <w:rPr>
          <w:sz w:val="24"/>
          <w:szCs w:val="24"/>
          <w:lang w:val="sr-Cyrl-RS"/>
        </w:rPr>
        <w:tab/>
        <w:t>20) анализира законска и подзаконска акта која уређују начин вођења других евиденција од значаја за вођење бирачког списка;</w:t>
      </w:r>
    </w:p>
    <w:p w14:paraId="6C286824"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t>21) анализира податке републичког органа надлежног за послове статистике и других органа који су задужени за послове статистике и пореди их с подацима из других евиденција од значаја за вођење бирачког списка, као и с подацима из бирачког списка.</w:t>
      </w:r>
    </w:p>
    <w:bookmarkEnd w:id="34"/>
    <w:p w14:paraId="653014A1" w14:textId="77777777" w:rsidR="00E947F1" w:rsidRPr="001A58AE" w:rsidRDefault="00E947F1" w:rsidP="00E947F1">
      <w:pPr>
        <w:tabs>
          <w:tab w:val="left" w:pos="1170"/>
        </w:tabs>
        <w:spacing w:after="240"/>
        <w:jc w:val="both"/>
        <w:rPr>
          <w:sz w:val="24"/>
          <w:szCs w:val="24"/>
          <w:lang w:val="sr-Cyrl-RS"/>
        </w:rPr>
      </w:pPr>
      <w:r w:rsidRPr="001A58AE">
        <w:rPr>
          <w:rFonts w:eastAsia="Arial"/>
          <w:color w:val="000000"/>
          <w:sz w:val="24"/>
          <w:szCs w:val="24"/>
          <w:lang w:val="sr-Cyrl-RS"/>
        </w:rPr>
        <w:tab/>
        <w:t>Сви органи државне управе, територијалне аутономије и јединица локалне самоуправе дужни су да Комисији, на њен захтев, доставе све податке и информације које су од значаја за вођење бирачког списка и промене у бирачком списку а односе се на утврђивање тачности извршених уписа, односно промена у бирачком списку.</w:t>
      </w:r>
    </w:p>
    <w:p w14:paraId="00943F88" w14:textId="77777777" w:rsidR="00E947F1" w:rsidRPr="001A58AE" w:rsidRDefault="00E947F1" w:rsidP="00E947F1">
      <w:pPr>
        <w:tabs>
          <w:tab w:val="left" w:pos="1170"/>
        </w:tabs>
        <w:spacing w:after="120"/>
        <w:jc w:val="center"/>
        <w:rPr>
          <w:sz w:val="24"/>
          <w:szCs w:val="24"/>
          <w:lang w:val="sr-Cyrl-RS"/>
        </w:rPr>
      </w:pPr>
      <w:r w:rsidRPr="001A58AE">
        <w:rPr>
          <w:sz w:val="24"/>
          <w:szCs w:val="24"/>
          <w:lang w:val="sr-Cyrl-RS"/>
        </w:rPr>
        <w:t>Члан 8.</w:t>
      </w:r>
    </w:p>
    <w:p w14:paraId="5255EC1E"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r>
      <w:bookmarkStart w:id="35" w:name="_Hlk194284769"/>
      <w:r w:rsidRPr="001A58AE">
        <w:rPr>
          <w:sz w:val="24"/>
          <w:szCs w:val="24"/>
          <w:lang w:val="sr-Cyrl-RS"/>
        </w:rPr>
        <w:t>Извештај о извршеној ревизији бирачког списка са предлозима препорука разматрају надлежни одбори Народне скупштине, у року од 30 дана од дана његовог подношења Народној скупштини.</w:t>
      </w:r>
    </w:p>
    <w:p w14:paraId="45501F14"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t>Након разматрања извештаја о извршеној ревизији бирачког списка, надлежни одбори Народне скупштине, у складу са предлозима препорука Комисије, утврђују препоруке за унапређење тачности и ажурирања бирачког списка и достављају их надлежним органима и организацијама, као и Комисији.</w:t>
      </w:r>
    </w:p>
    <w:p w14:paraId="2DC521F3"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t>Надлежни органи и организације су дужни да по препорукама из става 2. овог члана поступе у року од 120 дана од дана пријема и да о томе поднесу извештај надлежном одбору и Комисији.</w:t>
      </w:r>
    </w:p>
    <w:p w14:paraId="7EB43F64" w14:textId="77777777" w:rsidR="00E947F1" w:rsidRPr="001A58AE" w:rsidRDefault="00E947F1" w:rsidP="00E947F1">
      <w:pPr>
        <w:tabs>
          <w:tab w:val="left" w:pos="1170"/>
        </w:tabs>
        <w:spacing w:after="240"/>
        <w:jc w:val="both"/>
        <w:rPr>
          <w:sz w:val="24"/>
          <w:szCs w:val="24"/>
          <w:lang w:val="sr-Cyrl-RS"/>
        </w:rPr>
      </w:pPr>
      <w:r w:rsidRPr="001A58AE">
        <w:rPr>
          <w:sz w:val="24"/>
          <w:szCs w:val="24"/>
          <w:lang w:val="sr-Cyrl-RS"/>
        </w:rPr>
        <w:tab/>
        <w:t>Надлежни одбори прате испуњење својих препорука из става 2. овог члана и о њиховом испуњењу подносе извештај Народној скупштини.</w:t>
      </w:r>
    </w:p>
    <w:p w14:paraId="63F0D08B" w14:textId="77777777" w:rsidR="00E947F1" w:rsidRPr="001A58AE" w:rsidRDefault="00E947F1" w:rsidP="00E947F1">
      <w:pPr>
        <w:tabs>
          <w:tab w:val="left" w:pos="1170"/>
        </w:tabs>
        <w:spacing w:after="120"/>
        <w:jc w:val="center"/>
        <w:rPr>
          <w:sz w:val="24"/>
          <w:szCs w:val="24"/>
          <w:lang w:val="sr-Cyrl-RS"/>
        </w:rPr>
      </w:pPr>
      <w:r w:rsidRPr="001A58AE">
        <w:rPr>
          <w:sz w:val="24"/>
          <w:szCs w:val="24"/>
          <w:lang w:val="sr-Cyrl-RS"/>
        </w:rPr>
        <w:t>Члан 9.</w:t>
      </w:r>
    </w:p>
    <w:p w14:paraId="287D5005"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t>Након подношења извештаја о извршеној ревизији бирачког списка, Комисија врши контролу тачности и ажурирања бирачког списка и примене препорука надлежних одбора Народне скупштине, о чему подноси периодичне извештаје Народној скупштини.</w:t>
      </w:r>
    </w:p>
    <w:p w14:paraId="6A739C64"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t>Контрола из става 1. овог члана Комисија врши до подношења извештаја надлежних одбора Народне скупштине у којима се констатује да су испуњене све препоруке из члана 8. став 2. овог закона, о чему надлежни одбори Народне скупштине без одлагања обавештавају Комисију.</w:t>
      </w:r>
    </w:p>
    <w:p w14:paraId="70439A97" w14:textId="77777777" w:rsidR="00E947F1" w:rsidRPr="001A58AE" w:rsidRDefault="00E947F1" w:rsidP="00E947F1">
      <w:pPr>
        <w:tabs>
          <w:tab w:val="left" w:pos="1170"/>
        </w:tabs>
        <w:spacing w:after="240"/>
        <w:jc w:val="both"/>
        <w:rPr>
          <w:sz w:val="24"/>
          <w:szCs w:val="24"/>
          <w:lang w:val="sr-Cyrl-RS"/>
        </w:rPr>
      </w:pPr>
      <w:r w:rsidRPr="001A58AE">
        <w:rPr>
          <w:sz w:val="24"/>
          <w:szCs w:val="24"/>
          <w:lang w:val="sr-Cyrl-RS"/>
        </w:rPr>
        <w:tab/>
        <w:t>У вршењу контроле из става 1. овог члана, чланови Комисије имају право увида у све податке о бирачима у бирачком списку, осим јединственог матичног броја грађана, путем посебног модула на веб-презентацији министарства надлежног за послове управе, којем се приступа уз пријаву двофакторском аутентикацијом</w:t>
      </w:r>
      <w:bookmarkEnd w:id="35"/>
      <w:r w:rsidRPr="001A58AE">
        <w:rPr>
          <w:sz w:val="24"/>
          <w:szCs w:val="24"/>
          <w:lang w:val="sr-Cyrl-RS"/>
        </w:rPr>
        <w:t>.</w:t>
      </w:r>
    </w:p>
    <w:p w14:paraId="6C8E9321" w14:textId="77777777" w:rsidR="00E947F1" w:rsidRPr="001A58AE" w:rsidRDefault="00E947F1" w:rsidP="00E947F1">
      <w:pPr>
        <w:tabs>
          <w:tab w:val="left" w:pos="1170"/>
        </w:tabs>
        <w:spacing w:after="120"/>
        <w:jc w:val="center"/>
        <w:rPr>
          <w:sz w:val="24"/>
          <w:szCs w:val="24"/>
          <w:lang w:val="sr-Cyrl-RS"/>
        </w:rPr>
      </w:pPr>
      <w:r w:rsidRPr="001A58AE">
        <w:rPr>
          <w:sz w:val="24"/>
          <w:szCs w:val="24"/>
          <w:lang w:val="sr-Cyrl-RS"/>
        </w:rPr>
        <w:t>Члан 10.</w:t>
      </w:r>
    </w:p>
    <w:p w14:paraId="34AF57FE"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t>Мандат Комисије престаје пријемом обавештења од надлежних одбора Народне скупштине да су поднети извештаји из члана 9. став 2. овог закона.</w:t>
      </w:r>
    </w:p>
    <w:p w14:paraId="45CF809E" w14:textId="77777777" w:rsidR="00E947F1" w:rsidRPr="001A58AE" w:rsidRDefault="00E947F1" w:rsidP="00E947F1">
      <w:pPr>
        <w:tabs>
          <w:tab w:val="left" w:pos="1170"/>
        </w:tabs>
        <w:spacing w:after="240"/>
        <w:jc w:val="both"/>
        <w:rPr>
          <w:sz w:val="24"/>
          <w:szCs w:val="24"/>
          <w:lang w:val="sr-Cyrl-RS"/>
        </w:rPr>
      </w:pPr>
      <w:r w:rsidRPr="001A58AE">
        <w:rPr>
          <w:sz w:val="24"/>
          <w:szCs w:val="24"/>
          <w:lang w:val="sr-Cyrl-RS"/>
        </w:rPr>
        <w:tab/>
        <w:t>Након престанка мандата Комисије, Народна скупштина може, на предлог надлежног одбора, да образује нову комисију за вршење поновне ревизије бирачког списка.</w:t>
      </w:r>
    </w:p>
    <w:p w14:paraId="448602F7" w14:textId="77777777" w:rsidR="00E947F1" w:rsidRPr="001A58AE" w:rsidRDefault="00E947F1" w:rsidP="00E947F1">
      <w:pPr>
        <w:tabs>
          <w:tab w:val="left" w:pos="1170"/>
        </w:tabs>
        <w:spacing w:after="120"/>
        <w:jc w:val="center"/>
        <w:rPr>
          <w:sz w:val="24"/>
          <w:szCs w:val="24"/>
          <w:lang w:val="sr-Cyrl-RS"/>
        </w:rPr>
      </w:pPr>
      <w:r w:rsidRPr="001A58AE">
        <w:rPr>
          <w:sz w:val="24"/>
          <w:szCs w:val="24"/>
          <w:lang w:val="sr-Cyrl-RS"/>
        </w:rPr>
        <w:t>Члан 11.</w:t>
      </w:r>
    </w:p>
    <w:p w14:paraId="642CA834"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t>Комисију чине десет чланова и њихови заменици које именује Народна скупштина.</w:t>
      </w:r>
    </w:p>
    <w:p w14:paraId="203DB101"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t>Осам чланова Комисије и њихови заменици именују се на предлог посланичких група у Народној скупштини, док се два члана Комисије и њихови заменици именују на предлог удружења која су од стране Републичке изборне комисије добила овлашћења за посматрање најмање три изборна поступка и објавила најмање три извештаја о налазима посматрања тих изборних поступака.</w:t>
      </w:r>
    </w:p>
    <w:p w14:paraId="79BC2C3B"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t>Након именовања, чланови и заменици чланова Комисије потписују писмену изјаву о поверљивости података којом потврђују да су упознати са обавезом да приликом приступа личним подацима у вршењу задатака Комисије морају поступати у складу са законом којим је уређена заштита података о личности и искључиво у сврху овлашћења која су им  овим законом поверена.</w:t>
      </w:r>
    </w:p>
    <w:p w14:paraId="42F9CE77" w14:textId="77777777" w:rsidR="00E947F1" w:rsidRPr="001A58AE" w:rsidRDefault="00E947F1" w:rsidP="00E947F1">
      <w:pPr>
        <w:tabs>
          <w:tab w:val="left" w:pos="1170"/>
        </w:tabs>
        <w:spacing w:after="240"/>
        <w:jc w:val="both"/>
        <w:rPr>
          <w:sz w:val="24"/>
          <w:szCs w:val="24"/>
          <w:lang w:val="sr-Cyrl-RS"/>
        </w:rPr>
      </w:pPr>
      <w:r w:rsidRPr="001A58AE">
        <w:rPr>
          <w:sz w:val="24"/>
          <w:szCs w:val="24"/>
          <w:lang w:val="sr-Cyrl-RS"/>
        </w:rPr>
        <w:tab/>
        <w:t>Образац изјаве из става 4. овог члана утврђује генерални секретар Народне скупштине.</w:t>
      </w:r>
    </w:p>
    <w:p w14:paraId="04728EF7" w14:textId="77777777" w:rsidR="00E947F1" w:rsidRPr="001A58AE" w:rsidRDefault="00E947F1" w:rsidP="00E947F1">
      <w:pPr>
        <w:tabs>
          <w:tab w:val="left" w:pos="1170"/>
        </w:tabs>
        <w:spacing w:after="120"/>
        <w:jc w:val="center"/>
        <w:rPr>
          <w:sz w:val="24"/>
          <w:szCs w:val="24"/>
          <w:lang w:val="sr-Cyrl-RS"/>
        </w:rPr>
      </w:pPr>
      <w:r w:rsidRPr="001A58AE">
        <w:rPr>
          <w:sz w:val="24"/>
          <w:szCs w:val="24"/>
          <w:lang w:val="sr-Cyrl-RS"/>
        </w:rPr>
        <w:t>Члан 12.</w:t>
      </w:r>
    </w:p>
    <w:p w14:paraId="39E34424" w14:textId="77777777" w:rsidR="00E947F1" w:rsidRPr="001A58AE" w:rsidRDefault="00E947F1" w:rsidP="00E947F1">
      <w:pPr>
        <w:tabs>
          <w:tab w:val="left" w:pos="1170"/>
        </w:tabs>
        <w:spacing w:after="60"/>
        <w:jc w:val="both"/>
        <w:rPr>
          <w:sz w:val="24"/>
          <w:szCs w:val="24"/>
          <w:lang w:val="sr-Cyrl-RS"/>
        </w:rPr>
      </w:pPr>
      <w:r w:rsidRPr="001A58AE">
        <w:rPr>
          <w:sz w:val="24"/>
          <w:szCs w:val="24"/>
          <w:lang w:val="sr-Cyrl-RS"/>
        </w:rPr>
        <w:tab/>
        <w:t>За члана и заменика члана Комисије може бити предложено само лице:</w:t>
      </w:r>
    </w:p>
    <w:p w14:paraId="5EB9EB93" w14:textId="77777777" w:rsidR="00E947F1" w:rsidRPr="001A58AE" w:rsidRDefault="00E947F1" w:rsidP="00E947F1">
      <w:pPr>
        <w:tabs>
          <w:tab w:val="left" w:pos="1170"/>
        </w:tabs>
        <w:spacing w:after="60"/>
        <w:jc w:val="both"/>
        <w:rPr>
          <w:sz w:val="24"/>
          <w:szCs w:val="24"/>
          <w:lang w:val="sr-Cyrl-RS"/>
        </w:rPr>
      </w:pPr>
      <w:r w:rsidRPr="001A58AE">
        <w:rPr>
          <w:sz w:val="24"/>
          <w:szCs w:val="24"/>
          <w:lang w:val="sr-Cyrl-RS"/>
        </w:rPr>
        <w:tab/>
        <w:t>1)</w:t>
      </w:r>
      <w:r w:rsidRPr="001A58AE">
        <w:rPr>
          <w:sz w:val="24"/>
          <w:szCs w:val="24"/>
          <w:lang w:val="sr-Cyrl-RS"/>
        </w:rPr>
        <w:tab/>
        <w:t>које је држављанин Републике Србије и има пребивалиште на територији Републике Србије;</w:t>
      </w:r>
    </w:p>
    <w:p w14:paraId="1D8F3FB8"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t>2)</w:t>
      </w:r>
      <w:r w:rsidRPr="001A58AE">
        <w:rPr>
          <w:sz w:val="24"/>
          <w:szCs w:val="24"/>
          <w:lang w:val="sr-Cyrl-RS"/>
        </w:rPr>
        <w:tab/>
        <w:t>које има високо образовање из правних, математичких, демографских, информационих или економских наука или друштвено-статистичких и других сродних научних области и најмање пет година радног искуства у струци.</w:t>
      </w:r>
    </w:p>
    <w:p w14:paraId="1B8C3D1A" w14:textId="77777777" w:rsidR="00E947F1" w:rsidRPr="001A58AE" w:rsidRDefault="00E947F1" w:rsidP="00E947F1">
      <w:pPr>
        <w:tabs>
          <w:tab w:val="left" w:pos="1170"/>
        </w:tabs>
        <w:spacing w:after="840"/>
        <w:jc w:val="both"/>
        <w:rPr>
          <w:sz w:val="24"/>
          <w:szCs w:val="24"/>
          <w:lang w:val="sr-Cyrl-RS"/>
        </w:rPr>
      </w:pPr>
      <w:r w:rsidRPr="001A58AE">
        <w:rPr>
          <w:sz w:val="24"/>
          <w:szCs w:val="24"/>
          <w:lang w:val="sr-Cyrl-RS"/>
        </w:rPr>
        <w:tab/>
        <w:t>За члана или заменика члана Комисије не може да буде предложено односно изабрано лице које је народни посланик или које је запослено, изабрано, именовано или постављено у министарству надлежном за послове управе или министарству надлежном за унутрашње послове.</w:t>
      </w:r>
    </w:p>
    <w:p w14:paraId="6E10DE51" w14:textId="77777777" w:rsidR="00E947F1" w:rsidRPr="001A58AE" w:rsidRDefault="00E947F1" w:rsidP="00E947F1">
      <w:pPr>
        <w:tabs>
          <w:tab w:val="left" w:pos="1170"/>
        </w:tabs>
        <w:spacing w:after="120"/>
        <w:jc w:val="center"/>
        <w:rPr>
          <w:sz w:val="24"/>
          <w:szCs w:val="24"/>
          <w:lang w:val="sr-Cyrl-RS"/>
        </w:rPr>
      </w:pPr>
      <w:r w:rsidRPr="001A58AE">
        <w:rPr>
          <w:sz w:val="24"/>
          <w:szCs w:val="24"/>
          <w:lang w:val="sr-Cyrl-RS"/>
        </w:rPr>
        <w:t>Члан 13.</w:t>
      </w:r>
    </w:p>
    <w:p w14:paraId="182DBB65"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t>Пет највећих посланичких група у Народној скупштини које су део парламентарне већине предлажу свака по једног члана и једног заменика члана Комисије.</w:t>
      </w:r>
    </w:p>
    <w:p w14:paraId="2D7ACFCF"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t xml:space="preserve">Три највеће опозиционе посланичке групе у Народној скупштини </w:t>
      </w:r>
      <w:r w:rsidRPr="001A58AE">
        <w:rPr>
          <w:rFonts w:eastAsia="Arial"/>
          <w:color w:val="333333"/>
          <w:sz w:val="24"/>
          <w:szCs w:val="24"/>
          <w:lang w:val="sr-Cyrl-RS"/>
        </w:rPr>
        <w:t>(посланичке групе које нису део парламентарне већине)</w:t>
      </w:r>
      <w:r w:rsidRPr="001A58AE">
        <w:rPr>
          <w:sz w:val="24"/>
          <w:szCs w:val="24"/>
          <w:lang w:val="sr-Cyrl-RS"/>
        </w:rPr>
        <w:t xml:space="preserve"> предлажу свака по једног члана и једног заменика члана Комисије.</w:t>
      </w:r>
    </w:p>
    <w:p w14:paraId="5B8301ED" w14:textId="77777777" w:rsidR="00E947F1" w:rsidRPr="001A58AE" w:rsidRDefault="00E947F1" w:rsidP="00E947F1">
      <w:pPr>
        <w:tabs>
          <w:tab w:val="left" w:pos="1170"/>
        </w:tabs>
        <w:spacing w:after="240"/>
        <w:jc w:val="both"/>
        <w:rPr>
          <w:sz w:val="24"/>
          <w:szCs w:val="24"/>
          <w:lang w:val="sr-Cyrl-RS"/>
        </w:rPr>
      </w:pPr>
      <w:r w:rsidRPr="001A58AE">
        <w:rPr>
          <w:sz w:val="24"/>
          <w:szCs w:val="24"/>
          <w:lang w:val="sr-Cyrl-RS"/>
        </w:rPr>
        <w:tab/>
        <w:t>Удружења, заједничким договором, предлажу два члана и два заменика члана Комисије.</w:t>
      </w:r>
    </w:p>
    <w:p w14:paraId="4BEDD71C" w14:textId="77777777" w:rsidR="00E947F1" w:rsidRPr="001A58AE" w:rsidRDefault="00E947F1" w:rsidP="00E947F1">
      <w:pPr>
        <w:tabs>
          <w:tab w:val="left" w:pos="1170"/>
        </w:tabs>
        <w:spacing w:after="120"/>
        <w:jc w:val="center"/>
        <w:rPr>
          <w:sz w:val="24"/>
          <w:szCs w:val="24"/>
          <w:lang w:val="sr-Cyrl-RS"/>
        </w:rPr>
      </w:pPr>
      <w:r w:rsidRPr="001A58AE">
        <w:rPr>
          <w:sz w:val="24"/>
          <w:szCs w:val="24"/>
          <w:lang w:val="sr-Cyrl-RS"/>
        </w:rPr>
        <w:t>Члан 14.</w:t>
      </w:r>
    </w:p>
    <w:p w14:paraId="7E622A3B" w14:textId="77777777" w:rsidR="00E947F1" w:rsidRPr="001A58AE" w:rsidRDefault="00E947F1" w:rsidP="00E947F1">
      <w:pPr>
        <w:tabs>
          <w:tab w:val="left" w:pos="1170"/>
        </w:tabs>
        <w:spacing w:after="120"/>
        <w:jc w:val="both"/>
        <w:rPr>
          <w:b/>
          <w:sz w:val="24"/>
          <w:szCs w:val="24"/>
          <w:lang w:val="sr-Cyrl-RS"/>
        </w:rPr>
      </w:pPr>
      <w:r w:rsidRPr="001A58AE">
        <w:rPr>
          <w:sz w:val="24"/>
          <w:szCs w:val="24"/>
          <w:lang w:val="sr-Cyrl-RS"/>
        </w:rPr>
        <w:tab/>
        <w:t>Предлози кандидата за чланове и заменике чланова Комисије подносе се одбору Народне скупштине надлежном за управу (у даљем тексту: надлежни одбор) у року од 15 дана од дана ступања на снагу овог закона.</w:t>
      </w:r>
    </w:p>
    <w:p w14:paraId="16FB0A34" w14:textId="77777777" w:rsidR="00E947F1" w:rsidRPr="001A58AE" w:rsidRDefault="00E947F1" w:rsidP="00E947F1">
      <w:pPr>
        <w:tabs>
          <w:tab w:val="left" w:pos="1170"/>
        </w:tabs>
        <w:spacing w:after="60"/>
        <w:jc w:val="both"/>
        <w:rPr>
          <w:sz w:val="24"/>
          <w:szCs w:val="24"/>
          <w:lang w:val="sr-Cyrl-RS"/>
        </w:rPr>
      </w:pPr>
      <w:r w:rsidRPr="001A58AE">
        <w:rPr>
          <w:b/>
          <w:sz w:val="24"/>
          <w:szCs w:val="24"/>
          <w:lang w:val="sr-Cyrl-RS"/>
        </w:rPr>
        <w:tab/>
      </w:r>
      <w:r w:rsidRPr="001A58AE">
        <w:rPr>
          <w:sz w:val="24"/>
          <w:szCs w:val="24"/>
          <w:lang w:val="sr-Cyrl-RS"/>
        </w:rPr>
        <w:t>Предлог кандидата садржи:</w:t>
      </w:r>
    </w:p>
    <w:p w14:paraId="37C32E9B" w14:textId="77777777" w:rsidR="00E947F1" w:rsidRPr="001A58AE" w:rsidRDefault="00E947F1" w:rsidP="00E947F1">
      <w:pPr>
        <w:tabs>
          <w:tab w:val="left" w:pos="1170"/>
        </w:tabs>
        <w:spacing w:after="60"/>
        <w:jc w:val="both"/>
        <w:rPr>
          <w:sz w:val="24"/>
          <w:szCs w:val="24"/>
          <w:lang w:val="sr-Cyrl-RS"/>
        </w:rPr>
      </w:pPr>
      <w:r w:rsidRPr="001A58AE">
        <w:rPr>
          <w:sz w:val="24"/>
          <w:szCs w:val="24"/>
          <w:lang w:val="sr-Cyrl-RS"/>
        </w:rPr>
        <w:tab/>
        <w:t>1) име и презиме кандидата;</w:t>
      </w:r>
    </w:p>
    <w:p w14:paraId="55DFAF3F" w14:textId="77777777" w:rsidR="00E947F1" w:rsidRPr="001A58AE" w:rsidRDefault="00E947F1" w:rsidP="00E947F1">
      <w:pPr>
        <w:tabs>
          <w:tab w:val="left" w:pos="1170"/>
        </w:tabs>
        <w:spacing w:after="60"/>
        <w:jc w:val="both"/>
        <w:rPr>
          <w:sz w:val="24"/>
          <w:szCs w:val="24"/>
          <w:lang w:val="sr-Cyrl-RS"/>
        </w:rPr>
      </w:pPr>
      <w:r w:rsidRPr="001A58AE">
        <w:rPr>
          <w:sz w:val="24"/>
          <w:szCs w:val="24"/>
          <w:lang w:val="sr-Cyrl-RS"/>
        </w:rPr>
        <w:tab/>
        <w:t>2) датум и место рођења кандидата;</w:t>
      </w:r>
    </w:p>
    <w:p w14:paraId="0152F3E9" w14:textId="77777777" w:rsidR="00E947F1" w:rsidRPr="001A58AE" w:rsidRDefault="00E947F1" w:rsidP="00E947F1">
      <w:pPr>
        <w:tabs>
          <w:tab w:val="left" w:pos="1170"/>
        </w:tabs>
        <w:spacing w:after="60"/>
        <w:jc w:val="both"/>
        <w:rPr>
          <w:sz w:val="24"/>
          <w:szCs w:val="24"/>
          <w:lang w:val="sr-Cyrl-RS"/>
        </w:rPr>
      </w:pPr>
      <w:r w:rsidRPr="001A58AE">
        <w:rPr>
          <w:sz w:val="24"/>
          <w:szCs w:val="24"/>
          <w:lang w:val="sr-Cyrl-RS"/>
        </w:rPr>
        <w:tab/>
        <w:t>3) адресу становања, број телефона и адресу за пријем електронске поште кандидата;</w:t>
      </w:r>
    </w:p>
    <w:p w14:paraId="6663D3F6" w14:textId="77777777" w:rsidR="00E947F1" w:rsidRPr="001A58AE" w:rsidRDefault="00E947F1" w:rsidP="00E947F1">
      <w:pPr>
        <w:tabs>
          <w:tab w:val="left" w:pos="1170"/>
        </w:tabs>
        <w:spacing w:after="60"/>
        <w:jc w:val="both"/>
        <w:rPr>
          <w:sz w:val="24"/>
          <w:szCs w:val="24"/>
          <w:lang w:val="sr-Cyrl-RS"/>
        </w:rPr>
      </w:pPr>
      <w:r w:rsidRPr="001A58AE">
        <w:rPr>
          <w:sz w:val="24"/>
          <w:szCs w:val="24"/>
          <w:lang w:val="sr-Cyrl-RS"/>
        </w:rPr>
        <w:tab/>
        <w:t>4) податке о образовању кандидата;</w:t>
      </w:r>
    </w:p>
    <w:p w14:paraId="1EC7658D"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t>5) податке о радном искуству кандидата.</w:t>
      </w:r>
    </w:p>
    <w:p w14:paraId="628FA7B7" w14:textId="77777777" w:rsidR="00E947F1" w:rsidRPr="001A58AE" w:rsidRDefault="00E947F1" w:rsidP="00E947F1">
      <w:pPr>
        <w:tabs>
          <w:tab w:val="left" w:pos="1170"/>
        </w:tabs>
        <w:spacing w:after="60"/>
        <w:jc w:val="both"/>
        <w:rPr>
          <w:sz w:val="24"/>
          <w:szCs w:val="24"/>
          <w:lang w:val="sr-Cyrl-RS"/>
        </w:rPr>
      </w:pPr>
      <w:r w:rsidRPr="001A58AE">
        <w:rPr>
          <w:sz w:val="24"/>
          <w:szCs w:val="24"/>
          <w:lang w:val="sr-Cyrl-RS"/>
        </w:rPr>
        <w:tab/>
        <w:t>Уз предлог кандидата доставља се:</w:t>
      </w:r>
    </w:p>
    <w:p w14:paraId="3C21FAFC" w14:textId="77777777" w:rsidR="00E947F1" w:rsidRPr="001A58AE" w:rsidRDefault="00E947F1" w:rsidP="00E947F1">
      <w:pPr>
        <w:tabs>
          <w:tab w:val="left" w:pos="1170"/>
        </w:tabs>
        <w:spacing w:after="60"/>
        <w:jc w:val="both"/>
        <w:rPr>
          <w:sz w:val="24"/>
          <w:szCs w:val="24"/>
          <w:lang w:val="sr-Cyrl-RS"/>
        </w:rPr>
      </w:pPr>
      <w:r w:rsidRPr="001A58AE">
        <w:rPr>
          <w:sz w:val="24"/>
          <w:szCs w:val="24"/>
          <w:lang w:val="sr-Cyrl-RS"/>
        </w:rPr>
        <w:tab/>
        <w:t>1) писмена сагласност кандидата да прихвата кандидатуру за члана Комисије, која садржи његово име, презиме и јединствени матични број грађана и изјава кандидата да не постоје сметње за избор у Комисију из члана 12. став 2. овог закона;</w:t>
      </w:r>
    </w:p>
    <w:p w14:paraId="7EA677C6" w14:textId="77777777" w:rsidR="00E947F1" w:rsidRPr="001A58AE" w:rsidRDefault="00E947F1" w:rsidP="00E947F1">
      <w:pPr>
        <w:tabs>
          <w:tab w:val="left" w:pos="1170"/>
        </w:tabs>
        <w:spacing w:after="60"/>
        <w:jc w:val="both"/>
        <w:rPr>
          <w:sz w:val="24"/>
          <w:szCs w:val="24"/>
          <w:lang w:val="sr-Cyrl-RS"/>
        </w:rPr>
      </w:pPr>
      <w:r w:rsidRPr="001A58AE">
        <w:rPr>
          <w:sz w:val="24"/>
          <w:szCs w:val="24"/>
          <w:lang w:val="sr-Cyrl-RS"/>
        </w:rPr>
        <w:tab/>
        <w:t>2) исправа о очитаној личној карти са микроконтролером (чипом), односно фотокопија личне карте без микроконтролера кандидата;</w:t>
      </w:r>
    </w:p>
    <w:p w14:paraId="534DEC27" w14:textId="77777777" w:rsidR="00E947F1" w:rsidRPr="001A58AE" w:rsidRDefault="00E947F1" w:rsidP="00E947F1">
      <w:pPr>
        <w:tabs>
          <w:tab w:val="left" w:pos="1170"/>
        </w:tabs>
        <w:spacing w:after="60"/>
        <w:jc w:val="both"/>
        <w:rPr>
          <w:sz w:val="24"/>
          <w:szCs w:val="24"/>
          <w:lang w:val="sr-Cyrl-RS"/>
        </w:rPr>
      </w:pPr>
      <w:r w:rsidRPr="001A58AE">
        <w:rPr>
          <w:sz w:val="24"/>
          <w:szCs w:val="24"/>
          <w:lang w:val="sr-Cyrl-RS"/>
        </w:rPr>
        <w:tab/>
        <w:t>3) доказ о стеченом високом образовању;</w:t>
      </w:r>
    </w:p>
    <w:p w14:paraId="6F696C81"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t>4) доказ о радном искуству у струци.</w:t>
      </w:r>
    </w:p>
    <w:p w14:paraId="3A7496FC" w14:textId="77777777" w:rsidR="00E947F1" w:rsidRPr="001A58AE" w:rsidRDefault="00E947F1" w:rsidP="00E947F1">
      <w:pPr>
        <w:tabs>
          <w:tab w:val="left" w:pos="1170"/>
        </w:tabs>
        <w:spacing w:after="240"/>
        <w:jc w:val="both"/>
        <w:rPr>
          <w:sz w:val="24"/>
          <w:szCs w:val="24"/>
          <w:lang w:val="sr-Cyrl-RS"/>
        </w:rPr>
      </w:pPr>
      <w:r w:rsidRPr="001A58AE">
        <w:rPr>
          <w:sz w:val="24"/>
          <w:szCs w:val="24"/>
          <w:lang w:val="sr-Cyrl-RS"/>
        </w:rPr>
        <w:tab/>
        <w:t>Удружења уз предлог кандидата достављају и доказ о испуњености услова из члана 11. став 2. овог закона.</w:t>
      </w:r>
    </w:p>
    <w:p w14:paraId="25D120C8" w14:textId="77777777" w:rsidR="00E947F1" w:rsidRPr="001A58AE" w:rsidRDefault="00E947F1" w:rsidP="00E947F1">
      <w:pPr>
        <w:tabs>
          <w:tab w:val="left" w:pos="1170"/>
        </w:tabs>
        <w:spacing w:after="120"/>
        <w:jc w:val="center"/>
        <w:rPr>
          <w:sz w:val="24"/>
          <w:szCs w:val="24"/>
          <w:lang w:val="sr-Cyrl-RS"/>
        </w:rPr>
      </w:pPr>
      <w:r w:rsidRPr="001A58AE">
        <w:rPr>
          <w:sz w:val="24"/>
          <w:szCs w:val="24"/>
          <w:lang w:val="sr-Cyrl-RS"/>
        </w:rPr>
        <w:t>Члан 15.</w:t>
      </w:r>
    </w:p>
    <w:p w14:paraId="62E36D53" w14:textId="77777777" w:rsidR="00E947F1" w:rsidRPr="001A58AE" w:rsidRDefault="00E947F1" w:rsidP="00E947F1">
      <w:pPr>
        <w:tabs>
          <w:tab w:val="left" w:pos="1170"/>
        </w:tabs>
        <w:spacing w:after="120"/>
        <w:jc w:val="both"/>
        <w:rPr>
          <w:sz w:val="24"/>
          <w:szCs w:val="24"/>
          <w:lang w:val="sr-Cyrl-RS"/>
        </w:rPr>
      </w:pPr>
      <w:r w:rsidRPr="001A58AE">
        <w:rPr>
          <w:b/>
          <w:sz w:val="24"/>
          <w:szCs w:val="24"/>
          <w:lang w:val="sr-Cyrl-RS"/>
        </w:rPr>
        <w:tab/>
      </w:r>
      <w:r w:rsidRPr="001A58AE">
        <w:rPr>
          <w:sz w:val="24"/>
          <w:szCs w:val="24"/>
          <w:lang w:val="sr-Cyrl-RS"/>
        </w:rPr>
        <w:t>Надлежни одбор, у року од седам дана од истека рока за предлагање чланова и заменика чланова Комисије, разматра поднете предлоге и испитује да ли су предлоге поднели овлашћени предлагачи и да ли кандидати за чланове и заменике чланова Комисије испуњавају услове за избор у Комисију.</w:t>
      </w:r>
    </w:p>
    <w:p w14:paraId="49E5ECBB"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t>Предлог који није поднет од овлашћеног предлагача у смислу чл. 11. и 13. овог закона надлежни одбор неће разматрати, о чему писменим путем обавештава подносиоца тог предлога.</w:t>
      </w:r>
    </w:p>
    <w:p w14:paraId="14B7AB23"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t>Ако нека посланичка група која је овлашћени предлагач не достави предлог кандидата за члана и заменика члана Комисије, надлежни одбор ће се писменим путем обратити следећој посланичкој групи којој би према величини припало право предлагања лица у Комисију, захтевом да та посланичка група достави предлог кандидата за члана и заменика члана Комисије у року од седам дана од дана пријема захтева.</w:t>
      </w:r>
    </w:p>
    <w:p w14:paraId="652D1216" w14:textId="77777777" w:rsidR="00E947F1" w:rsidRPr="001A58AE" w:rsidRDefault="00E947F1" w:rsidP="00E947F1">
      <w:pPr>
        <w:tabs>
          <w:tab w:val="left" w:pos="1170"/>
        </w:tabs>
        <w:spacing w:after="240"/>
        <w:jc w:val="both"/>
        <w:rPr>
          <w:sz w:val="24"/>
          <w:szCs w:val="24"/>
          <w:lang w:val="sr-Cyrl-RS"/>
        </w:rPr>
      </w:pPr>
      <w:r w:rsidRPr="001A58AE">
        <w:rPr>
          <w:sz w:val="24"/>
          <w:szCs w:val="24"/>
          <w:lang w:val="sr-Cyrl-RS"/>
        </w:rPr>
        <w:tab/>
        <w:t>Ако надлежни одбор утврди да неки од предложених кандидата за члана, односно заменика члана Комисије не испуњава услове за чланство у Комисији, упутиће захтев предлагачу који је предложио тог кандидата да поднесе нови предлог кандидата у року од седам дана од дана пријема захтева.</w:t>
      </w:r>
    </w:p>
    <w:p w14:paraId="0D1BD4ED" w14:textId="77777777" w:rsidR="00E947F1" w:rsidRPr="001A58AE" w:rsidRDefault="00E947F1" w:rsidP="00E947F1">
      <w:pPr>
        <w:tabs>
          <w:tab w:val="left" w:pos="1170"/>
        </w:tabs>
        <w:spacing w:after="120"/>
        <w:jc w:val="center"/>
        <w:rPr>
          <w:sz w:val="24"/>
          <w:szCs w:val="24"/>
          <w:lang w:val="sr-Cyrl-RS"/>
        </w:rPr>
      </w:pPr>
      <w:r w:rsidRPr="001A58AE">
        <w:rPr>
          <w:sz w:val="24"/>
          <w:szCs w:val="24"/>
          <w:lang w:val="sr-Cyrl-RS"/>
        </w:rPr>
        <w:t>Члан 16.</w:t>
      </w:r>
    </w:p>
    <w:p w14:paraId="7FC43008"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t>Надлежни одбор утврђује листу од десет кандидата за чланове и десет кандидата за заменике чланова Комисије (у даљем тексту: Листа кандидата), коју подноси Народној скупштини на разматрање и усвајање.</w:t>
      </w:r>
    </w:p>
    <w:p w14:paraId="24739BFE"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t>Председник Народне скупштине је дужан да Листу кандидата уврсти у предлог дневног реда прве наредне седнице Народне скупштине.</w:t>
      </w:r>
    </w:p>
    <w:p w14:paraId="02342722"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t xml:space="preserve">О Листи кандидата Народна скупштина одлучује у целини. </w:t>
      </w:r>
    </w:p>
    <w:p w14:paraId="25CDFE3F" w14:textId="77777777" w:rsidR="00E947F1" w:rsidRPr="001A58AE" w:rsidRDefault="00E947F1" w:rsidP="00E947F1">
      <w:pPr>
        <w:tabs>
          <w:tab w:val="left" w:pos="1170"/>
        </w:tabs>
        <w:spacing w:after="240"/>
        <w:jc w:val="both"/>
        <w:rPr>
          <w:sz w:val="24"/>
          <w:szCs w:val="24"/>
          <w:lang w:val="sr-Cyrl-RS"/>
        </w:rPr>
      </w:pPr>
      <w:r w:rsidRPr="001A58AE">
        <w:rPr>
          <w:sz w:val="24"/>
          <w:szCs w:val="24"/>
          <w:lang w:val="sr-Cyrl-RS"/>
        </w:rPr>
        <w:tab/>
        <w:t>Ако Листа кандидата не добије потребну већину гласова, поступак предлагања чланова и заменика чланова Комисије се понавља у року од 15 дана од дана завршетка седнице Народне скупштине на којој се гласало о Листи кандидата.</w:t>
      </w:r>
    </w:p>
    <w:p w14:paraId="6A9F87E2" w14:textId="77777777" w:rsidR="00E947F1" w:rsidRPr="001A58AE" w:rsidRDefault="00E947F1" w:rsidP="00E947F1">
      <w:pPr>
        <w:tabs>
          <w:tab w:val="left" w:pos="1170"/>
        </w:tabs>
        <w:spacing w:after="120"/>
        <w:jc w:val="center"/>
        <w:rPr>
          <w:sz w:val="24"/>
          <w:szCs w:val="24"/>
          <w:lang w:val="sr-Cyrl-RS"/>
        </w:rPr>
      </w:pPr>
      <w:r w:rsidRPr="001A58AE">
        <w:rPr>
          <w:sz w:val="24"/>
          <w:szCs w:val="24"/>
          <w:lang w:val="sr-Cyrl-RS"/>
        </w:rPr>
        <w:t>Члан 17.</w:t>
      </w:r>
    </w:p>
    <w:p w14:paraId="052CE782" w14:textId="77777777" w:rsidR="00E947F1" w:rsidRPr="001A58AE" w:rsidRDefault="00E947F1" w:rsidP="00E947F1">
      <w:pPr>
        <w:tabs>
          <w:tab w:val="left" w:pos="1170"/>
        </w:tabs>
        <w:spacing w:after="60"/>
        <w:jc w:val="both"/>
        <w:rPr>
          <w:sz w:val="24"/>
          <w:szCs w:val="24"/>
          <w:lang w:val="sr-Cyrl-RS"/>
        </w:rPr>
      </w:pPr>
      <w:r w:rsidRPr="001A58AE">
        <w:rPr>
          <w:sz w:val="24"/>
          <w:szCs w:val="24"/>
          <w:lang w:val="sr-Cyrl-RS"/>
        </w:rPr>
        <w:tab/>
        <w:t>Члану и заменику члана Комисије мандат престаје по сили закона, а Народна скупштина по службеној дужности утврђује престанак његовог мандата:</w:t>
      </w:r>
    </w:p>
    <w:p w14:paraId="26BA2A1D" w14:textId="77777777" w:rsidR="00E947F1" w:rsidRPr="001A58AE" w:rsidRDefault="00E947F1" w:rsidP="00E947F1">
      <w:pPr>
        <w:tabs>
          <w:tab w:val="left" w:pos="1170"/>
        </w:tabs>
        <w:spacing w:after="60"/>
        <w:jc w:val="both"/>
        <w:rPr>
          <w:sz w:val="24"/>
          <w:szCs w:val="24"/>
          <w:lang w:val="sr-Cyrl-RS"/>
        </w:rPr>
      </w:pPr>
      <w:r w:rsidRPr="001A58AE">
        <w:rPr>
          <w:sz w:val="24"/>
          <w:szCs w:val="24"/>
          <w:lang w:val="sr-Cyrl-RS"/>
        </w:rPr>
        <w:tab/>
        <w:t>1) у случају смрти;</w:t>
      </w:r>
    </w:p>
    <w:p w14:paraId="4EEE63BD" w14:textId="77777777" w:rsidR="00E947F1" w:rsidRPr="001A58AE" w:rsidRDefault="00E947F1" w:rsidP="00E947F1">
      <w:pPr>
        <w:tabs>
          <w:tab w:val="left" w:pos="1170"/>
        </w:tabs>
        <w:spacing w:after="60"/>
        <w:jc w:val="both"/>
        <w:rPr>
          <w:sz w:val="24"/>
          <w:szCs w:val="24"/>
          <w:lang w:val="sr-Cyrl-RS"/>
        </w:rPr>
      </w:pPr>
      <w:r w:rsidRPr="001A58AE">
        <w:rPr>
          <w:sz w:val="24"/>
          <w:szCs w:val="24"/>
          <w:lang w:val="sr-Cyrl-RS"/>
        </w:rPr>
        <w:tab/>
        <w:t>2) ако изгуби изборно право;</w:t>
      </w:r>
    </w:p>
    <w:p w14:paraId="2A753542" w14:textId="77777777" w:rsidR="00E947F1" w:rsidRPr="001A58AE" w:rsidRDefault="00E947F1" w:rsidP="00E947F1">
      <w:pPr>
        <w:tabs>
          <w:tab w:val="left" w:pos="1170"/>
        </w:tabs>
        <w:spacing w:after="60"/>
        <w:jc w:val="both"/>
        <w:rPr>
          <w:sz w:val="24"/>
          <w:szCs w:val="24"/>
          <w:lang w:val="sr-Cyrl-RS"/>
        </w:rPr>
      </w:pPr>
      <w:r w:rsidRPr="001A58AE">
        <w:rPr>
          <w:sz w:val="24"/>
          <w:szCs w:val="24"/>
          <w:lang w:val="sr-Cyrl-RS"/>
        </w:rPr>
        <w:tab/>
        <w:t>3) ако је правноснажном судском одлуком осуђен на казну затвора у трајању од најмање 6 месеци;</w:t>
      </w:r>
    </w:p>
    <w:p w14:paraId="6D88F885" w14:textId="77777777" w:rsidR="00E947F1" w:rsidRPr="001A58AE" w:rsidRDefault="00E947F1" w:rsidP="00E947F1">
      <w:pPr>
        <w:tabs>
          <w:tab w:val="left" w:pos="1170"/>
        </w:tabs>
        <w:spacing w:after="60"/>
        <w:jc w:val="both"/>
        <w:rPr>
          <w:sz w:val="24"/>
          <w:szCs w:val="24"/>
          <w:lang w:val="sr-Cyrl-RS"/>
        </w:rPr>
      </w:pPr>
      <w:r w:rsidRPr="001A58AE">
        <w:rPr>
          <w:sz w:val="24"/>
          <w:szCs w:val="24"/>
          <w:lang w:val="sr-Cyrl-RS"/>
        </w:rPr>
        <w:tab/>
        <w:t>4) ако изгуби радну способност;</w:t>
      </w:r>
    </w:p>
    <w:p w14:paraId="3AB2F476"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t>5) ако буде изабран за народног посланика.</w:t>
      </w:r>
    </w:p>
    <w:p w14:paraId="7E592D4D" w14:textId="77777777" w:rsidR="00E947F1" w:rsidRPr="001A58AE" w:rsidRDefault="00E947F1" w:rsidP="00E947F1">
      <w:pPr>
        <w:tabs>
          <w:tab w:val="left" w:pos="1170"/>
        </w:tabs>
        <w:spacing w:after="60"/>
        <w:jc w:val="both"/>
        <w:rPr>
          <w:sz w:val="24"/>
          <w:szCs w:val="24"/>
          <w:lang w:val="sr-Cyrl-RS"/>
        </w:rPr>
      </w:pPr>
      <w:r w:rsidRPr="001A58AE">
        <w:rPr>
          <w:sz w:val="24"/>
          <w:szCs w:val="24"/>
          <w:lang w:val="sr-Cyrl-RS"/>
        </w:rPr>
        <w:tab/>
        <w:t>Народна скупштина разрешава дужности члана, односно заменика члана Комисије:</w:t>
      </w:r>
    </w:p>
    <w:p w14:paraId="3E2BEC64" w14:textId="77777777" w:rsidR="00E947F1" w:rsidRPr="001A58AE" w:rsidRDefault="00E947F1" w:rsidP="00E947F1">
      <w:pPr>
        <w:tabs>
          <w:tab w:val="left" w:pos="1170"/>
        </w:tabs>
        <w:spacing w:after="60"/>
        <w:jc w:val="both"/>
        <w:rPr>
          <w:sz w:val="24"/>
          <w:szCs w:val="24"/>
          <w:lang w:val="sr-Cyrl-RS"/>
        </w:rPr>
      </w:pPr>
      <w:r w:rsidRPr="001A58AE">
        <w:rPr>
          <w:sz w:val="24"/>
          <w:szCs w:val="24"/>
          <w:lang w:val="sr-Cyrl-RS"/>
        </w:rPr>
        <w:tab/>
        <w:t>1) ако поднесе оставку;</w:t>
      </w:r>
    </w:p>
    <w:p w14:paraId="36189743" w14:textId="77777777" w:rsidR="00E947F1" w:rsidRPr="001A58AE" w:rsidRDefault="00E947F1" w:rsidP="00E947F1">
      <w:pPr>
        <w:tabs>
          <w:tab w:val="left" w:pos="1170"/>
        </w:tabs>
        <w:spacing w:after="60"/>
        <w:jc w:val="both"/>
        <w:rPr>
          <w:sz w:val="24"/>
          <w:szCs w:val="24"/>
          <w:lang w:val="sr-Cyrl-RS"/>
        </w:rPr>
      </w:pPr>
      <w:r w:rsidRPr="001A58AE">
        <w:rPr>
          <w:sz w:val="24"/>
          <w:szCs w:val="24"/>
          <w:lang w:val="sr-Cyrl-RS"/>
        </w:rPr>
        <w:tab/>
        <w:t>2) ако се накнадно утврди да не испуњава услове за чланство у Комисији прописане овим законом;</w:t>
      </w:r>
    </w:p>
    <w:p w14:paraId="686FC47F"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t>3) ако без оправданог разлога пропусти или одбије да обавља дужност члана, односно заменика члана Комисије у периоду од најмање месец дана непрекидно.</w:t>
      </w:r>
    </w:p>
    <w:p w14:paraId="22D23034" w14:textId="77777777" w:rsidR="00E947F1" w:rsidRPr="001A58AE" w:rsidRDefault="00E947F1" w:rsidP="00E947F1">
      <w:pPr>
        <w:tabs>
          <w:tab w:val="left" w:pos="1170"/>
        </w:tabs>
        <w:spacing w:after="240"/>
        <w:jc w:val="both"/>
        <w:rPr>
          <w:sz w:val="24"/>
          <w:szCs w:val="24"/>
          <w:lang w:val="sr-Cyrl-RS"/>
        </w:rPr>
      </w:pPr>
      <w:r w:rsidRPr="001A58AE">
        <w:rPr>
          <w:sz w:val="24"/>
          <w:szCs w:val="24"/>
          <w:lang w:val="sr-Cyrl-RS"/>
        </w:rPr>
        <w:tab/>
        <w:t>Члан односно заменик члана Комисије оставку подноси у писменом облику председнику Народне скупштине, а потпис подносиоца мора бити оверен у складу са законом којим се уређује оверавање потписа.</w:t>
      </w:r>
    </w:p>
    <w:p w14:paraId="748FFC3A" w14:textId="77777777" w:rsidR="00E947F1" w:rsidRPr="001A58AE" w:rsidRDefault="00E947F1" w:rsidP="00E947F1">
      <w:pPr>
        <w:tabs>
          <w:tab w:val="left" w:pos="1170"/>
        </w:tabs>
        <w:spacing w:after="120"/>
        <w:jc w:val="center"/>
        <w:rPr>
          <w:sz w:val="24"/>
          <w:szCs w:val="24"/>
          <w:lang w:val="sr-Cyrl-RS"/>
        </w:rPr>
      </w:pPr>
      <w:r w:rsidRPr="001A58AE">
        <w:rPr>
          <w:sz w:val="24"/>
          <w:szCs w:val="24"/>
          <w:lang w:val="sr-Cyrl-RS"/>
        </w:rPr>
        <w:t>Члан 18.</w:t>
      </w:r>
    </w:p>
    <w:p w14:paraId="52CC25E5"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t>Новог члана, односно заменика члана Комисије предлаже овлашћени предлагач који је предложио члана, односно заменика члана Комисије коме је мандат престао по сили закона, односно који је разрешен дужности, у року од 15 дана од дана утврђивања престанка мандата по сили закона, односно разрешења дужности члана, односно заменика члана Комисије.</w:t>
      </w:r>
    </w:p>
    <w:p w14:paraId="7CD6A086"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t>Народна скупштина бира новог члана, односно заменика члана Комисије у року од 45 дана од дана утврђивања престанка мандата по сили закона, односно од дана разрешења дужности члана, односно заменика члана Комисије.</w:t>
      </w:r>
    </w:p>
    <w:p w14:paraId="50D928D1" w14:textId="77777777" w:rsidR="00E947F1" w:rsidRPr="001A58AE" w:rsidRDefault="00E947F1" w:rsidP="00E947F1">
      <w:pPr>
        <w:tabs>
          <w:tab w:val="left" w:pos="1170"/>
        </w:tabs>
        <w:spacing w:after="240"/>
        <w:jc w:val="both"/>
        <w:rPr>
          <w:sz w:val="24"/>
          <w:szCs w:val="24"/>
          <w:lang w:val="sr-Cyrl-RS"/>
        </w:rPr>
      </w:pPr>
      <w:r w:rsidRPr="001A58AE">
        <w:rPr>
          <w:sz w:val="24"/>
          <w:szCs w:val="24"/>
          <w:lang w:val="sr-Cyrl-RS"/>
        </w:rPr>
        <w:tab/>
        <w:t>На поступак избора новог члана, односно заменика члана Комисије сходно се примењују одредбе чл. 15. и 16. овог закона.</w:t>
      </w:r>
    </w:p>
    <w:p w14:paraId="35FFC8BF" w14:textId="77777777" w:rsidR="00E947F1" w:rsidRPr="001A58AE" w:rsidRDefault="00E947F1" w:rsidP="00E947F1">
      <w:pPr>
        <w:tabs>
          <w:tab w:val="left" w:pos="1170"/>
        </w:tabs>
        <w:spacing w:after="120"/>
        <w:jc w:val="center"/>
        <w:rPr>
          <w:sz w:val="24"/>
          <w:szCs w:val="24"/>
          <w:lang w:val="sr-Cyrl-RS"/>
        </w:rPr>
      </w:pPr>
      <w:r w:rsidRPr="001A58AE">
        <w:rPr>
          <w:sz w:val="24"/>
          <w:szCs w:val="24"/>
          <w:lang w:val="sr-Cyrl-RS"/>
        </w:rPr>
        <w:t>Члан 19.</w:t>
      </w:r>
    </w:p>
    <w:p w14:paraId="30C513AA"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t>Комисија одлучује двотрећинском већином гласова свих чланова Комисије, с тим да је за доношење одлуке потребно да за њу гласају најмање два члана именована на предлог посланичких група у Народној скупштини које су део парламентарне већине, најмање два члана именована на предлог опозиционих посланичких група у Народној скупштини, као и најмање један члан именован на предлог удружења.</w:t>
      </w:r>
    </w:p>
    <w:p w14:paraId="13903727"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t>Заменик члана Комисије замењује члана Комисије у случају његовог одсуства, престанка мандата по сили закона или разрешења, до избора новог члана Комисије.</w:t>
      </w:r>
    </w:p>
    <w:p w14:paraId="1EA09735"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t>Заменик члана Комисије има право гласа у одсуству члана Комисије кога замењује.</w:t>
      </w:r>
    </w:p>
    <w:p w14:paraId="11D57D09" w14:textId="77777777" w:rsidR="00E947F1" w:rsidRPr="001A58AE" w:rsidRDefault="00E947F1" w:rsidP="00E947F1">
      <w:pPr>
        <w:tabs>
          <w:tab w:val="left" w:pos="1170"/>
        </w:tabs>
        <w:spacing w:after="240"/>
        <w:jc w:val="both"/>
        <w:rPr>
          <w:sz w:val="24"/>
          <w:szCs w:val="24"/>
          <w:lang w:val="sr-Cyrl-RS"/>
        </w:rPr>
      </w:pPr>
      <w:r w:rsidRPr="001A58AE">
        <w:rPr>
          <w:sz w:val="24"/>
          <w:szCs w:val="24"/>
          <w:lang w:val="sr-Cyrl-RS"/>
        </w:rPr>
        <w:tab/>
        <w:t>Заменик члана Комисије има иста права и дужности као и члан Комисије којег замењује.</w:t>
      </w:r>
    </w:p>
    <w:p w14:paraId="462A7F43" w14:textId="77777777" w:rsidR="00E947F1" w:rsidRPr="001A58AE" w:rsidRDefault="00E947F1" w:rsidP="00E947F1">
      <w:pPr>
        <w:tabs>
          <w:tab w:val="left" w:pos="1170"/>
        </w:tabs>
        <w:spacing w:after="120"/>
        <w:jc w:val="center"/>
        <w:rPr>
          <w:sz w:val="24"/>
          <w:szCs w:val="24"/>
          <w:lang w:val="sr-Cyrl-RS"/>
        </w:rPr>
      </w:pPr>
      <w:r w:rsidRPr="001A58AE">
        <w:rPr>
          <w:sz w:val="24"/>
          <w:szCs w:val="24"/>
          <w:lang w:val="sr-Cyrl-RS"/>
        </w:rPr>
        <w:t>Члан 20.</w:t>
      </w:r>
    </w:p>
    <w:p w14:paraId="676101A2"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t>Прву седницу Комисије сазива председник Народне скупштине.</w:t>
      </w:r>
    </w:p>
    <w:p w14:paraId="0F888AF5" w14:textId="77777777" w:rsidR="00E947F1" w:rsidRPr="001A58AE" w:rsidRDefault="00E947F1" w:rsidP="00E947F1">
      <w:pPr>
        <w:tabs>
          <w:tab w:val="left" w:pos="1170"/>
        </w:tabs>
        <w:spacing w:after="60"/>
        <w:jc w:val="both"/>
        <w:rPr>
          <w:sz w:val="24"/>
          <w:szCs w:val="24"/>
          <w:lang w:val="sr-Cyrl-RS"/>
        </w:rPr>
      </w:pPr>
      <w:r w:rsidRPr="001A58AE">
        <w:rPr>
          <w:sz w:val="24"/>
          <w:szCs w:val="24"/>
          <w:lang w:val="sr-Cyrl-RS"/>
        </w:rPr>
        <w:tab/>
        <w:t>Комисија на првој седници:</w:t>
      </w:r>
    </w:p>
    <w:p w14:paraId="04478A16" w14:textId="77777777" w:rsidR="00E947F1" w:rsidRPr="001A58AE" w:rsidRDefault="00E947F1" w:rsidP="00E947F1">
      <w:pPr>
        <w:tabs>
          <w:tab w:val="left" w:pos="1170"/>
        </w:tabs>
        <w:spacing w:after="60"/>
        <w:jc w:val="both"/>
        <w:rPr>
          <w:sz w:val="24"/>
          <w:szCs w:val="24"/>
          <w:lang w:val="sr-Cyrl-RS"/>
        </w:rPr>
      </w:pPr>
      <w:r w:rsidRPr="001A58AE">
        <w:rPr>
          <w:sz w:val="24"/>
          <w:szCs w:val="24"/>
          <w:lang w:val="sr-Cyrl-RS"/>
        </w:rPr>
        <w:tab/>
        <w:t>1) бира три члана Комисије, од којих је један именован на предлог посланичких група које су део парламентарне већине, један именован на предлог опозиционих посланичких група и један именован на предлог удружења, који ће се на три месеца смењивати на функцији председника Комисије, с тим да ће први председник бити члан који је именован на предлог удружења;</w:t>
      </w:r>
    </w:p>
    <w:p w14:paraId="4789207E" w14:textId="77777777" w:rsidR="00E947F1" w:rsidRPr="001A58AE" w:rsidRDefault="00E947F1" w:rsidP="00E947F1">
      <w:pPr>
        <w:tabs>
          <w:tab w:val="left" w:pos="1170"/>
        </w:tabs>
        <w:spacing w:after="60"/>
        <w:jc w:val="both"/>
        <w:rPr>
          <w:sz w:val="24"/>
          <w:szCs w:val="24"/>
          <w:lang w:val="sr-Cyrl-RS"/>
        </w:rPr>
      </w:pPr>
      <w:r w:rsidRPr="001A58AE">
        <w:rPr>
          <w:sz w:val="24"/>
          <w:szCs w:val="24"/>
          <w:lang w:val="sr-Cyrl-RS"/>
        </w:rPr>
        <w:tab/>
        <w:t>2) доноси Пословник о раду, којим ближе уређује организацију и начин свог рада;</w:t>
      </w:r>
    </w:p>
    <w:p w14:paraId="72B06BF2" w14:textId="77777777" w:rsidR="00E947F1" w:rsidRPr="001A58AE" w:rsidRDefault="00E947F1" w:rsidP="00E947F1">
      <w:pPr>
        <w:tabs>
          <w:tab w:val="left" w:pos="1170"/>
        </w:tabs>
        <w:spacing w:after="480"/>
        <w:jc w:val="both"/>
        <w:rPr>
          <w:sz w:val="24"/>
          <w:szCs w:val="24"/>
          <w:lang w:val="sr-Cyrl-RS"/>
        </w:rPr>
      </w:pPr>
      <w:r w:rsidRPr="001A58AE">
        <w:rPr>
          <w:sz w:val="24"/>
          <w:szCs w:val="24"/>
          <w:lang w:val="sr-Cyrl-RS"/>
        </w:rPr>
        <w:tab/>
        <w:t>3) доноси План рада Комисије.</w:t>
      </w:r>
    </w:p>
    <w:p w14:paraId="752A0B83" w14:textId="77777777" w:rsidR="00E947F1" w:rsidRPr="001A58AE" w:rsidRDefault="00E947F1" w:rsidP="00E947F1">
      <w:pPr>
        <w:tabs>
          <w:tab w:val="left" w:pos="1170"/>
        </w:tabs>
        <w:spacing w:after="120"/>
        <w:jc w:val="center"/>
        <w:rPr>
          <w:sz w:val="24"/>
          <w:szCs w:val="24"/>
          <w:lang w:val="sr-Cyrl-RS"/>
        </w:rPr>
      </w:pPr>
      <w:r w:rsidRPr="001A58AE">
        <w:rPr>
          <w:sz w:val="24"/>
          <w:szCs w:val="24"/>
          <w:lang w:val="sr-Cyrl-RS"/>
        </w:rPr>
        <w:t>Члан 21.</w:t>
      </w:r>
    </w:p>
    <w:p w14:paraId="6908904E"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t>Председник Комисије сазива седнице Комисије, председава седницама, стара се о реду на седницама, као и о спровођењу Плана рада Комисије и потписује акте Комисије.</w:t>
      </w:r>
    </w:p>
    <w:p w14:paraId="0894F9F3" w14:textId="77777777" w:rsidR="00E947F1" w:rsidRPr="001A58AE" w:rsidRDefault="00E947F1" w:rsidP="00E947F1">
      <w:pPr>
        <w:tabs>
          <w:tab w:val="left" w:pos="1170"/>
        </w:tabs>
        <w:spacing w:after="240"/>
        <w:jc w:val="both"/>
        <w:rPr>
          <w:sz w:val="24"/>
          <w:szCs w:val="24"/>
          <w:lang w:val="sr-Cyrl-RS"/>
        </w:rPr>
      </w:pPr>
      <w:r w:rsidRPr="001A58AE">
        <w:rPr>
          <w:sz w:val="24"/>
          <w:szCs w:val="24"/>
          <w:lang w:val="sr-Cyrl-RS"/>
        </w:rPr>
        <w:tab/>
        <w:t>У случају одсутности или спречености председника Комисије да председава седници Комисије, седници председава заменик члана Комисије који је именован на предлог истог овлашћеног предлагача као и председник Комисије.</w:t>
      </w:r>
    </w:p>
    <w:p w14:paraId="56458B2F" w14:textId="77777777" w:rsidR="00E947F1" w:rsidRPr="001A58AE" w:rsidRDefault="00E947F1" w:rsidP="00E947F1">
      <w:pPr>
        <w:tabs>
          <w:tab w:val="left" w:pos="1170"/>
        </w:tabs>
        <w:spacing w:after="120"/>
        <w:jc w:val="center"/>
        <w:rPr>
          <w:sz w:val="24"/>
          <w:szCs w:val="24"/>
          <w:lang w:val="sr-Cyrl-RS"/>
        </w:rPr>
      </w:pPr>
      <w:r w:rsidRPr="001A58AE">
        <w:rPr>
          <w:sz w:val="24"/>
          <w:szCs w:val="24"/>
          <w:lang w:val="sr-Cyrl-RS"/>
        </w:rPr>
        <w:t>Члан 22.</w:t>
      </w:r>
    </w:p>
    <w:p w14:paraId="44F974D9" w14:textId="77777777" w:rsidR="00E947F1" w:rsidRPr="001A58AE" w:rsidRDefault="00E947F1" w:rsidP="00E947F1">
      <w:pPr>
        <w:tabs>
          <w:tab w:val="left" w:pos="1170"/>
        </w:tabs>
        <w:spacing w:after="60"/>
        <w:jc w:val="both"/>
        <w:rPr>
          <w:sz w:val="24"/>
          <w:szCs w:val="24"/>
          <w:lang w:val="sr-Cyrl-RS"/>
        </w:rPr>
      </w:pPr>
      <w:r w:rsidRPr="001A58AE">
        <w:rPr>
          <w:sz w:val="24"/>
          <w:szCs w:val="24"/>
          <w:lang w:val="sr-Cyrl-RS"/>
        </w:rPr>
        <w:tab/>
        <w:t>У раду Комисије, без права одлучивања, учествују:</w:t>
      </w:r>
    </w:p>
    <w:p w14:paraId="31047C74" w14:textId="77777777" w:rsidR="00E947F1" w:rsidRPr="001A58AE" w:rsidRDefault="00E947F1" w:rsidP="00E947F1">
      <w:pPr>
        <w:tabs>
          <w:tab w:val="left" w:pos="1170"/>
        </w:tabs>
        <w:spacing w:after="60"/>
        <w:jc w:val="both"/>
        <w:rPr>
          <w:sz w:val="24"/>
          <w:szCs w:val="24"/>
          <w:lang w:val="sr-Cyrl-RS"/>
        </w:rPr>
      </w:pPr>
      <w:r w:rsidRPr="001A58AE">
        <w:rPr>
          <w:sz w:val="24"/>
          <w:szCs w:val="24"/>
          <w:lang w:val="sr-Cyrl-RS"/>
        </w:rPr>
        <w:tab/>
        <w:t>1) три представника министарства надлежног за послове управе;</w:t>
      </w:r>
    </w:p>
    <w:p w14:paraId="14273CE5" w14:textId="77777777" w:rsidR="00E947F1" w:rsidRPr="001A58AE" w:rsidRDefault="00E947F1" w:rsidP="00E947F1">
      <w:pPr>
        <w:tabs>
          <w:tab w:val="left" w:pos="1170"/>
        </w:tabs>
        <w:spacing w:after="60"/>
        <w:jc w:val="both"/>
        <w:rPr>
          <w:sz w:val="24"/>
          <w:szCs w:val="24"/>
          <w:lang w:val="sr-Cyrl-RS"/>
        </w:rPr>
      </w:pPr>
      <w:r w:rsidRPr="001A58AE">
        <w:rPr>
          <w:sz w:val="24"/>
          <w:szCs w:val="24"/>
          <w:lang w:val="sr-Cyrl-RS"/>
        </w:rPr>
        <w:tab/>
        <w:t>2) један представник министарства надлежног за унутрашње послове;</w:t>
      </w:r>
    </w:p>
    <w:p w14:paraId="4057CCFF"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t>3) један представник Повереника за информације од јавног значаја и заштиту података о личности.</w:t>
      </w:r>
    </w:p>
    <w:p w14:paraId="03602822"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t>Органи из става 1. овог члана дужни су да одреде своје представнике, у року од 15 дана од дана пријема писменог захтева Комисије.</w:t>
      </w:r>
    </w:p>
    <w:p w14:paraId="1AF05D7F" w14:textId="77777777" w:rsidR="00E947F1" w:rsidRPr="001A58AE" w:rsidRDefault="00E947F1" w:rsidP="00E947F1">
      <w:pPr>
        <w:tabs>
          <w:tab w:val="left" w:pos="1170"/>
        </w:tabs>
        <w:spacing w:after="60"/>
        <w:jc w:val="both"/>
        <w:rPr>
          <w:sz w:val="24"/>
          <w:szCs w:val="24"/>
          <w:lang w:val="sr-Cyrl-RS"/>
        </w:rPr>
      </w:pPr>
      <w:r w:rsidRPr="001A58AE">
        <w:rPr>
          <w:sz w:val="24"/>
          <w:szCs w:val="24"/>
          <w:lang w:val="sr-Cyrl-RS"/>
        </w:rPr>
        <w:tab/>
        <w:t>У раду Комисије, без права одлучивања, по позиву Комисије, могу учествовати и:</w:t>
      </w:r>
    </w:p>
    <w:p w14:paraId="123F8D02" w14:textId="77777777" w:rsidR="00E947F1" w:rsidRPr="001A58AE" w:rsidRDefault="00E947F1" w:rsidP="00E947F1">
      <w:pPr>
        <w:tabs>
          <w:tab w:val="left" w:pos="1170"/>
        </w:tabs>
        <w:spacing w:after="60"/>
        <w:jc w:val="both"/>
        <w:rPr>
          <w:sz w:val="24"/>
          <w:szCs w:val="24"/>
          <w:lang w:val="sr-Cyrl-RS"/>
        </w:rPr>
      </w:pPr>
      <w:r w:rsidRPr="001A58AE">
        <w:rPr>
          <w:sz w:val="24"/>
          <w:szCs w:val="24"/>
          <w:lang w:val="sr-Cyrl-RS"/>
        </w:rPr>
        <w:tab/>
        <w:t>1) представници међународних организација и стручњаци са знањем из области рада Комисије;</w:t>
      </w:r>
    </w:p>
    <w:p w14:paraId="2B113E39"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t>2) државни службеници у органима државне управе и службеници у органима аутономних покрајина, односно органима једница локалне самоуправе са знањем из области рада Комисије, које одреди руководилац органа у којима су ова лица запослена.</w:t>
      </w:r>
    </w:p>
    <w:p w14:paraId="4F8CE8E6" w14:textId="77777777" w:rsidR="00E947F1" w:rsidRPr="001A58AE" w:rsidRDefault="00E947F1" w:rsidP="00E947F1">
      <w:pPr>
        <w:tabs>
          <w:tab w:val="left" w:pos="1170"/>
        </w:tabs>
        <w:spacing w:after="240"/>
        <w:jc w:val="both"/>
        <w:rPr>
          <w:sz w:val="24"/>
          <w:szCs w:val="24"/>
          <w:lang w:val="sr-Cyrl-RS"/>
        </w:rPr>
      </w:pPr>
      <w:r w:rsidRPr="001A58AE">
        <w:rPr>
          <w:sz w:val="24"/>
          <w:szCs w:val="24"/>
          <w:lang w:val="sr-Cyrl-RS"/>
        </w:rPr>
        <w:tab/>
        <w:t xml:space="preserve"> Позвана лица из става 3. овог члана дужна су да Комисији учине доступним све информације неопходне за остваривање циљева и задатака Комисије прописаних овим законом.</w:t>
      </w:r>
    </w:p>
    <w:p w14:paraId="6BCF9160" w14:textId="77777777" w:rsidR="00E947F1" w:rsidRPr="001A58AE" w:rsidRDefault="00E947F1" w:rsidP="00E947F1">
      <w:pPr>
        <w:tabs>
          <w:tab w:val="left" w:pos="1170"/>
        </w:tabs>
        <w:spacing w:after="120"/>
        <w:jc w:val="center"/>
        <w:rPr>
          <w:sz w:val="24"/>
          <w:szCs w:val="24"/>
          <w:lang w:val="sr-Cyrl-RS"/>
        </w:rPr>
      </w:pPr>
      <w:r w:rsidRPr="001A58AE">
        <w:rPr>
          <w:sz w:val="24"/>
          <w:szCs w:val="24"/>
          <w:lang w:val="sr-Cyrl-RS"/>
        </w:rPr>
        <w:t>Члан 23.</w:t>
      </w:r>
    </w:p>
    <w:p w14:paraId="1508F734"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r>
      <w:bookmarkStart w:id="36" w:name="_Hlk194288368"/>
      <w:r w:rsidRPr="001A58AE">
        <w:rPr>
          <w:sz w:val="24"/>
          <w:szCs w:val="24"/>
          <w:lang w:val="sr-Cyrl-RS"/>
        </w:rPr>
        <w:t>Рад Комисије је јаван.</w:t>
      </w:r>
    </w:p>
    <w:p w14:paraId="14004BF4"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t>Јавност рада Комисије се обезбеђује објављивањем на веб-презентацији Народне скупштине: сазива седница Комисије, извештаја које Комисија подноси Народној скупштини, Плана рада, записника са седница Комисије и других информација из делокруга рада Комисије од значаја за јавност.</w:t>
      </w:r>
    </w:p>
    <w:p w14:paraId="6A6E7CBF" w14:textId="77777777" w:rsidR="00E947F1" w:rsidRPr="001A58AE" w:rsidRDefault="00E947F1" w:rsidP="00E947F1">
      <w:pPr>
        <w:tabs>
          <w:tab w:val="left" w:pos="1170"/>
        </w:tabs>
        <w:spacing w:after="240"/>
        <w:jc w:val="both"/>
        <w:rPr>
          <w:sz w:val="24"/>
          <w:szCs w:val="24"/>
          <w:lang w:val="sr-Cyrl-RS"/>
        </w:rPr>
      </w:pPr>
      <w:r w:rsidRPr="001A58AE">
        <w:rPr>
          <w:sz w:val="24"/>
          <w:szCs w:val="24"/>
          <w:lang w:val="sr-Cyrl-RS"/>
        </w:rPr>
        <w:tab/>
        <w:t>Изузетно, Комисија, на предлог члана Комисије, може одлучити да искључи јавност из законом предвиђених разлога.</w:t>
      </w:r>
    </w:p>
    <w:p w14:paraId="2BB49291" w14:textId="77777777" w:rsidR="00E947F1" w:rsidRPr="001A58AE" w:rsidRDefault="00E947F1" w:rsidP="00E947F1">
      <w:pPr>
        <w:tabs>
          <w:tab w:val="left" w:pos="1170"/>
        </w:tabs>
        <w:spacing w:after="120"/>
        <w:jc w:val="center"/>
        <w:rPr>
          <w:sz w:val="24"/>
          <w:szCs w:val="24"/>
          <w:lang w:val="sr-Cyrl-RS"/>
        </w:rPr>
      </w:pPr>
      <w:r w:rsidRPr="001A58AE">
        <w:rPr>
          <w:sz w:val="24"/>
          <w:szCs w:val="24"/>
          <w:lang w:val="sr-Cyrl-RS"/>
        </w:rPr>
        <w:t>Члан 24.</w:t>
      </w:r>
    </w:p>
    <w:p w14:paraId="49677CB9"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t>Услове за рад Комисије обезбеђује Народнa скупштинa.</w:t>
      </w:r>
    </w:p>
    <w:p w14:paraId="222899F4"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t>Средства за рад Комисије обезбеђују се у буџету Републике Србије.</w:t>
      </w:r>
    </w:p>
    <w:p w14:paraId="0AA6E9D4"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t>Чланови Комисије имају право на месечну накнаду за рад у Комисији у износу просечне зараде без пореза и доприноса исплаћене у Републици Србији према последњем објављеном податку републичког органа надлежног за послове статистике.</w:t>
      </w:r>
    </w:p>
    <w:p w14:paraId="406528BB"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t>Чланови Комисије остварују право на накнаду трошкова који настају у вези с њиховим радом у Комисији сходно Уредби о накнади трошкова и отпремнини државних службеника и намештеника („Службени гласник РС“, бр. 98/07 - пречишћен текст, 84/14, 84/15, 74/21 и 119/23), а у складу са Уредбом о накнадама и другим примањима изабраних и постављених лица у државним органима („Службени гласник РС“, бр. 44/08 - пречишћен текст и 78/12).</w:t>
      </w:r>
    </w:p>
    <w:p w14:paraId="03D8690D" w14:textId="77777777" w:rsidR="00E947F1" w:rsidRPr="001A58AE" w:rsidRDefault="00E947F1" w:rsidP="00E947F1">
      <w:pPr>
        <w:tabs>
          <w:tab w:val="left" w:pos="1170"/>
        </w:tabs>
        <w:spacing w:after="240"/>
        <w:jc w:val="both"/>
        <w:rPr>
          <w:sz w:val="24"/>
          <w:szCs w:val="24"/>
          <w:lang w:val="sr-Cyrl-RS"/>
        </w:rPr>
      </w:pPr>
      <w:r w:rsidRPr="001A58AE">
        <w:rPr>
          <w:sz w:val="24"/>
          <w:szCs w:val="24"/>
          <w:lang w:val="sr-Cyrl-RS"/>
        </w:rPr>
        <w:tab/>
        <w:t xml:space="preserve">Административне и техничке послове за потребе рада Комисије обављају запослени у Служби Народне скупштине које одреди </w:t>
      </w:r>
      <w:bookmarkEnd w:id="36"/>
      <w:r w:rsidRPr="001A58AE">
        <w:rPr>
          <w:sz w:val="24"/>
          <w:szCs w:val="24"/>
          <w:lang w:val="sr-Cyrl-RS"/>
        </w:rPr>
        <w:t>генерални секретар Народне скупштине.</w:t>
      </w:r>
    </w:p>
    <w:p w14:paraId="2042C668" w14:textId="77777777" w:rsidR="00E947F1" w:rsidRPr="001A58AE" w:rsidRDefault="00E947F1" w:rsidP="00E947F1">
      <w:pPr>
        <w:tabs>
          <w:tab w:val="left" w:pos="1170"/>
        </w:tabs>
        <w:spacing w:after="120"/>
        <w:jc w:val="center"/>
        <w:rPr>
          <w:sz w:val="24"/>
          <w:szCs w:val="24"/>
          <w:lang w:val="sr-Cyrl-RS"/>
        </w:rPr>
      </w:pPr>
      <w:r w:rsidRPr="001A58AE">
        <w:rPr>
          <w:sz w:val="24"/>
          <w:szCs w:val="24"/>
          <w:lang w:val="sr-Cyrl-RS"/>
        </w:rPr>
        <w:t>Члан 25.</w:t>
      </w:r>
    </w:p>
    <w:p w14:paraId="3CC23D7A" w14:textId="77777777" w:rsidR="00E947F1" w:rsidRPr="001A58AE" w:rsidRDefault="00E947F1" w:rsidP="00E947F1">
      <w:pPr>
        <w:tabs>
          <w:tab w:val="left" w:pos="1170"/>
        </w:tabs>
        <w:spacing w:after="240"/>
        <w:jc w:val="both"/>
        <w:rPr>
          <w:sz w:val="24"/>
          <w:szCs w:val="24"/>
          <w:lang w:val="sr-Cyrl-RS"/>
        </w:rPr>
      </w:pPr>
      <w:r w:rsidRPr="001A58AE">
        <w:rPr>
          <w:sz w:val="24"/>
          <w:szCs w:val="24"/>
          <w:lang w:val="sr-Cyrl-RS"/>
        </w:rPr>
        <w:tab/>
        <w:t>Министарство надлежно за унутрашње послове дужно је да министарству надлежном за послове управе достави податке потребне за извршење члана 2. овог закона у року од шест месеци од дана ступања на снагу овог закона.</w:t>
      </w:r>
    </w:p>
    <w:p w14:paraId="02BD45EB" w14:textId="77777777" w:rsidR="00E947F1" w:rsidRPr="001A58AE" w:rsidRDefault="00E947F1" w:rsidP="00E947F1">
      <w:pPr>
        <w:tabs>
          <w:tab w:val="left" w:pos="1170"/>
        </w:tabs>
        <w:spacing w:after="120"/>
        <w:jc w:val="center"/>
        <w:rPr>
          <w:sz w:val="24"/>
          <w:szCs w:val="24"/>
          <w:lang w:val="sr-Cyrl-RS"/>
        </w:rPr>
      </w:pPr>
      <w:r w:rsidRPr="001A58AE">
        <w:rPr>
          <w:sz w:val="24"/>
          <w:szCs w:val="24"/>
          <w:lang w:val="sr-Cyrl-RS"/>
        </w:rPr>
        <w:t>Члан 26.</w:t>
      </w:r>
    </w:p>
    <w:p w14:paraId="322FFE9F" w14:textId="77777777" w:rsidR="00E947F1" w:rsidRPr="001A58AE" w:rsidRDefault="00E947F1" w:rsidP="00E947F1">
      <w:pPr>
        <w:tabs>
          <w:tab w:val="left" w:pos="1170"/>
        </w:tabs>
        <w:spacing w:after="120"/>
        <w:jc w:val="both"/>
        <w:rPr>
          <w:sz w:val="24"/>
          <w:szCs w:val="24"/>
          <w:lang w:val="sr-Cyrl-RS"/>
        </w:rPr>
      </w:pPr>
      <w:r w:rsidRPr="001A58AE">
        <w:rPr>
          <w:sz w:val="24"/>
          <w:szCs w:val="24"/>
          <w:lang w:val="sr-Cyrl-RS"/>
        </w:rPr>
        <w:tab/>
        <w:t>Министар надлежан за послове управе дужан је да прописе који су овим законом предвиђени за извршавање овог закона донесе у року од шест месеци од дана ступања на снагу овог закона.</w:t>
      </w:r>
    </w:p>
    <w:p w14:paraId="7647E0B8" w14:textId="77777777" w:rsidR="00E947F1" w:rsidRPr="001A58AE" w:rsidRDefault="00E947F1" w:rsidP="00E947F1">
      <w:pPr>
        <w:tabs>
          <w:tab w:val="left" w:pos="1170"/>
        </w:tabs>
        <w:spacing w:after="240"/>
        <w:jc w:val="both"/>
        <w:rPr>
          <w:sz w:val="24"/>
          <w:szCs w:val="24"/>
          <w:lang w:val="sr-Cyrl-RS"/>
        </w:rPr>
      </w:pPr>
      <w:r w:rsidRPr="001A58AE">
        <w:rPr>
          <w:sz w:val="24"/>
          <w:szCs w:val="24"/>
          <w:lang w:val="sr-Cyrl-RS"/>
        </w:rPr>
        <w:tab/>
        <w:t>Образац изјаве из члана 3. овог закона министар надлежан за послове управе прописује у року од 30 дана од дана ступања на снагу овог закона.</w:t>
      </w:r>
    </w:p>
    <w:p w14:paraId="3E84E436" w14:textId="77777777" w:rsidR="00E947F1" w:rsidRPr="001A58AE" w:rsidRDefault="00E947F1" w:rsidP="00E947F1">
      <w:pPr>
        <w:tabs>
          <w:tab w:val="left" w:pos="1170"/>
        </w:tabs>
        <w:spacing w:after="120"/>
        <w:jc w:val="center"/>
        <w:rPr>
          <w:sz w:val="24"/>
          <w:szCs w:val="24"/>
          <w:lang w:val="sr-Cyrl-RS"/>
        </w:rPr>
      </w:pPr>
      <w:r w:rsidRPr="001A58AE">
        <w:rPr>
          <w:sz w:val="24"/>
          <w:szCs w:val="24"/>
          <w:lang w:val="sr-Cyrl-RS"/>
        </w:rPr>
        <w:t>Члан 27.</w:t>
      </w:r>
    </w:p>
    <w:p w14:paraId="0B33BEB7" w14:textId="77777777" w:rsidR="00E947F1" w:rsidRPr="001A58AE" w:rsidRDefault="00E947F1" w:rsidP="00E947F1">
      <w:pPr>
        <w:tabs>
          <w:tab w:val="left" w:pos="1170"/>
        </w:tabs>
        <w:jc w:val="both"/>
        <w:rPr>
          <w:sz w:val="24"/>
          <w:szCs w:val="24"/>
          <w:lang w:val="sr-Cyrl-RS"/>
        </w:rPr>
      </w:pPr>
      <w:r w:rsidRPr="001A58AE">
        <w:rPr>
          <w:sz w:val="24"/>
          <w:szCs w:val="24"/>
          <w:lang w:val="sr-Cyrl-RS"/>
        </w:rPr>
        <w:tab/>
        <w:t>Овај закон ступа на снагу осмог дана од дана објављивања у „Службеном гласнику Републике Србије“, осим чл. 1. и 2. који се примењују по истеку једне године од дана ступања овог закона на снагу.</w:t>
      </w:r>
    </w:p>
    <w:p w14:paraId="757BDA4C" w14:textId="4E2A7465" w:rsidR="00C40925" w:rsidRPr="001A58AE" w:rsidRDefault="00C40925" w:rsidP="00E947F1">
      <w:pPr>
        <w:ind w:left="3060" w:right="3320"/>
        <w:jc w:val="center"/>
        <w:rPr>
          <w:lang w:val="sr-Cyrl-RS"/>
        </w:rPr>
      </w:pPr>
    </w:p>
    <w:sectPr w:rsidR="00C40925" w:rsidRPr="001A58AE">
      <w:pgSz w:w="11910" w:h="16840"/>
      <w:pgMar w:top="960" w:right="960" w:bottom="960" w:left="880" w:header="73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E3260" w14:textId="77777777" w:rsidR="00FD0DB0" w:rsidRDefault="00FD0DB0">
      <w:r>
        <w:separator/>
      </w:r>
    </w:p>
  </w:endnote>
  <w:endnote w:type="continuationSeparator" w:id="0">
    <w:p w14:paraId="38965279" w14:textId="77777777" w:rsidR="00FD0DB0" w:rsidRDefault="00FD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DE1AE" w14:textId="77777777" w:rsidR="00FD0DB0" w:rsidRDefault="00FD0DB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4E7AD" w14:textId="77777777" w:rsidR="00FD0DB0" w:rsidRDefault="00FD0DB0">
      <w:r>
        <w:separator/>
      </w:r>
    </w:p>
  </w:footnote>
  <w:footnote w:type="continuationSeparator" w:id="0">
    <w:p w14:paraId="36185414" w14:textId="77777777" w:rsidR="00FD0DB0" w:rsidRDefault="00FD0DB0">
      <w:r>
        <w:continuationSeparator/>
      </w:r>
    </w:p>
  </w:footnote>
  <w:footnote w:id="1">
    <w:p w14:paraId="4440B80A" w14:textId="66C5C2E2" w:rsidR="00FD0DB0" w:rsidRPr="00007623" w:rsidRDefault="00FD0DB0" w:rsidP="00F019BE">
      <w:pPr>
        <w:pStyle w:val="FootnoteText"/>
        <w:ind w:left="720" w:hanging="720"/>
        <w:jc w:val="both"/>
        <w:rPr>
          <w:lang w:val="sr-Cyrl-RS"/>
        </w:rPr>
      </w:pPr>
      <w:r w:rsidRPr="00007623">
        <w:rPr>
          <w:rStyle w:val="FootnoteReference"/>
          <w:lang w:val="sr-Cyrl-RS"/>
        </w:rPr>
        <w:footnoteRef/>
      </w:r>
      <w:r w:rsidRPr="00007623">
        <w:rPr>
          <w:lang w:val="sr-Cyrl-RS"/>
        </w:rPr>
        <w:t xml:space="preserve"> </w:t>
      </w:r>
      <w:r w:rsidRPr="00007623">
        <w:rPr>
          <w:lang w:val="sr-Cyrl-RS"/>
        </w:rPr>
        <w:tab/>
        <w:t>Радна група је формирана формалном одлуком Одбора са задатком израде предлога закона у оквиру процеса изборне реформе. Одлуком о формирању Радне групе предвиђено је доношење законских решења за спровођење свих препорука ОДИХР-а до 1. јула 2025. године, ревизија и доношење одговарајућих прописа за спровођење кључних препорука ОДИХР-а и Савета Европе, као и спровођење детаљне ревизије бирачког списка у складу са препорукама ОДИХР-а, како је планирано Реформском Агендом Владе Србије. Предлози измена и допуна ЗЈБС били су први акти које су Радна група и Одбор за уставна питања и законодавство разматрали у оквиру ове изборне реформе.</w:t>
      </w:r>
    </w:p>
  </w:footnote>
  <w:footnote w:id="2">
    <w:p w14:paraId="1A13755B" w14:textId="77777777" w:rsidR="00FD0DB0" w:rsidRPr="00007623" w:rsidRDefault="00FD0DB0" w:rsidP="00FD4A7A">
      <w:pPr>
        <w:pStyle w:val="FootnoteText"/>
        <w:jc w:val="both"/>
        <w:rPr>
          <w:lang w:val="sr-Cyrl-RS"/>
        </w:rPr>
      </w:pPr>
      <w:r w:rsidRPr="00007623">
        <w:rPr>
          <w:rStyle w:val="FootnoteReference"/>
          <w:lang w:val="sr-Cyrl-RS"/>
        </w:rPr>
        <w:footnoteRef/>
      </w:r>
      <w:r w:rsidRPr="00007623">
        <w:rPr>
          <w:lang w:val="sr-Cyrl-RS"/>
        </w:rPr>
        <w:t xml:space="preserve"> </w:t>
      </w:r>
      <w:r w:rsidRPr="00007623">
        <w:rPr>
          <w:lang w:val="sr-Cyrl-RS"/>
        </w:rPr>
        <w:tab/>
        <w:t xml:space="preserve">Ажурирани нацрт СНС-а је од 26. децембра 2024. године, а ажуриран нацрт Удружења ЦРТА је од 19.    </w:t>
      </w:r>
    </w:p>
    <w:p w14:paraId="236B619C" w14:textId="43922B61" w:rsidR="00FD0DB0" w:rsidRPr="00007623" w:rsidRDefault="00FD0DB0" w:rsidP="00FD4A7A">
      <w:pPr>
        <w:pStyle w:val="FootnoteText"/>
        <w:jc w:val="both"/>
        <w:rPr>
          <w:lang w:val="sr-Cyrl-RS"/>
        </w:rPr>
      </w:pPr>
      <w:r w:rsidRPr="00007623">
        <w:rPr>
          <w:lang w:val="sr-Cyrl-RS"/>
        </w:rPr>
        <w:t xml:space="preserve">               децембра 2024.</w:t>
      </w:r>
    </w:p>
  </w:footnote>
  <w:footnote w:id="3">
    <w:p w14:paraId="0B06F764" w14:textId="3303327B" w:rsidR="00FD0DB0" w:rsidRPr="00007623" w:rsidRDefault="00FD0DB0" w:rsidP="004F1140">
      <w:pPr>
        <w:pStyle w:val="FootnoteText"/>
        <w:ind w:left="720" w:hanging="720"/>
        <w:jc w:val="both"/>
        <w:rPr>
          <w:lang w:val="sr-Cyrl-RS"/>
        </w:rPr>
      </w:pPr>
      <w:r w:rsidRPr="00007623">
        <w:rPr>
          <w:rStyle w:val="FootnoteReference"/>
          <w:lang w:val="sr-Cyrl-RS"/>
        </w:rPr>
        <w:footnoteRef/>
      </w:r>
      <w:r w:rsidRPr="00007623">
        <w:rPr>
          <w:lang w:val="sr-Cyrl-RS"/>
        </w:rPr>
        <w:t xml:space="preserve"> </w:t>
      </w:r>
      <w:r w:rsidRPr="00007623">
        <w:rPr>
          <w:lang w:val="sr-Cyrl-RS"/>
        </w:rPr>
        <w:tab/>
        <w:t xml:space="preserve">У ставу  25. </w:t>
      </w:r>
      <w:r w:rsidRPr="00007623">
        <w:rPr>
          <w:color w:val="365F91" w:themeColor="accent1" w:themeShade="BF"/>
          <w:u w:val="single"/>
          <w:lang w:val="sr-Cyrl-RS"/>
        </w:rPr>
        <w:t>Документа ОЕБС-а из Истанбула из 1999</w:t>
      </w:r>
      <w:r w:rsidRPr="00007623">
        <w:rPr>
          <w:lang w:val="sr-Cyrl-RS"/>
        </w:rPr>
        <w:t>. године, државе учеснице ОЕБС-а су се обавезале „да одмах прихвате изборне процене и препоруке ОДИХР-а“</w:t>
      </w:r>
    </w:p>
  </w:footnote>
  <w:footnote w:id="4">
    <w:p w14:paraId="51398A7F" w14:textId="199A7899" w:rsidR="00FD0DB0" w:rsidRPr="00007623" w:rsidRDefault="00FD0DB0" w:rsidP="00EF5512">
      <w:pPr>
        <w:pStyle w:val="FootnoteText"/>
        <w:ind w:left="720" w:hanging="720"/>
        <w:rPr>
          <w:lang w:val="sr-Cyrl-RS"/>
        </w:rPr>
      </w:pPr>
      <w:r w:rsidRPr="00007623">
        <w:rPr>
          <w:rStyle w:val="FootnoteReference"/>
          <w:lang w:val="sr-Cyrl-RS"/>
        </w:rPr>
        <w:footnoteRef/>
      </w:r>
      <w:r w:rsidRPr="00007623">
        <w:rPr>
          <w:lang w:val="sr-Cyrl-RS"/>
        </w:rPr>
        <w:t xml:space="preserve"> </w:t>
      </w:r>
      <w:r w:rsidRPr="00007623">
        <w:rPr>
          <w:lang w:val="sr-Cyrl-RS"/>
        </w:rPr>
        <w:tab/>
      </w:r>
      <w:r w:rsidRPr="00007623">
        <w:rPr>
          <w:lang w:val="sr-Cyrl-RS"/>
        </w:rPr>
        <w:t xml:space="preserve">Видети све претходне </w:t>
      </w:r>
      <w:hyperlink r:id="rId1" w:history="1">
        <w:r w:rsidRPr="00007623">
          <w:rPr>
            <w:rStyle w:val="Hyperlink"/>
            <w:lang w:val="sr-Cyrl-RS"/>
          </w:rPr>
          <w:t>извештаје ОДИХР-а који се односе на изборе у Србији</w:t>
        </w:r>
      </w:hyperlink>
      <w:r w:rsidRPr="00007623">
        <w:rPr>
          <w:lang w:val="sr-Cyrl-RS"/>
        </w:rPr>
        <w:t>.</w:t>
      </w:r>
    </w:p>
  </w:footnote>
  <w:footnote w:id="5">
    <w:p w14:paraId="676254BF" w14:textId="1C1C5AFE" w:rsidR="00FD0DB0" w:rsidRPr="00007623" w:rsidRDefault="00FD0DB0" w:rsidP="004F1140">
      <w:pPr>
        <w:pStyle w:val="FootnoteText"/>
        <w:ind w:left="720" w:hanging="720"/>
        <w:jc w:val="both"/>
        <w:rPr>
          <w:lang w:val="sr-Cyrl-RS"/>
        </w:rPr>
      </w:pPr>
      <w:r w:rsidRPr="00007623">
        <w:rPr>
          <w:rStyle w:val="FootnoteReference"/>
          <w:lang w:val="sr-Cyrl-RS"/>
        </w:rPr>
        <w:footnoteRef/>
      </w:r>
      <w:r w:rsidRPr="00007623">
        <w:rPr>
          <w:lang w:val="sr-Cyrl-RS"/>
        </w:rPr>
        <w:t xml:space="preserve"> </w:t>
      </w:r>
      <w:r w:rsidRPr="00007623">
        <w:rPr>
          <w:lang w:val="sr-Cyrl-RS"/>
        </w:rPr>
        <w:tab/>
        <w:t>Конвенција УН о елиминисању свих облика дискриминације жена (у даљем тексту „CEDAW”), усвојена Резолуцијом Генералне скупштине 34/180 од 18. децембра 1979. године, коју је Србија ратификовала 31. јула 2003. године.</w:t>
      </w:r>
    </w:p>
  </w:footnote>
  <w:footnote w:id="6">
    <w:p w14:paraId="7FB8D28F" w14:textId="0F1C0EE9" w:rsidR="00FD0DB0" w:rsidRPr="00007623" w:rsidRDefault="00FD0DB0" w:rsidP="004F1140">
      <w:pPr>
        <w:pStyle w:val="FootnoteText"/>
        <w:ind w:left="720" w:hanging="720"/>
        <w:jc w:val="both"/>
        <w:rPr>
          <w:lang w:val="sr-Cyrl-RS"/>
        </w:rPr>
      </w:pPr>
      <w:r w:rsidRPr="00007623">
        <w:rPr>
          <w:rStyle w:val="FootnoteReference"/>
          <w:lang w:val="sr-Cyrl-RS"/>
        </w:rPr>
        <w:footnoteRef/>
      </w:r>
      <w:r w:rsidRPr="00007623">
        <w:rPr>
          <w:lang w:val="sr-Cyrl-RS"/>
        </w:rPr>
        <w:t xml:space="preserve"> </w:t>
      </w:r>
      <w:r w:rsidRPr="00007623">
        <w:rPr>
          <w:lang w:val="sr-Cyrl-RS"/>
        </w:rPr>
        <w:tab/>
        <w:t>Видети став 32. OЕБС-овог Акционог плана за унапређење родне једнакости,  усвојеног Одлуком бр. 14/04, МЦ.ДЕЦ/14/04 (2004)</w:t>
      </w:r>
    </w:p>
  </w:footnote>
  <w:footnote w:id="7">
    <w:p w14:paraId="02075A92" w14:textId="323F9B09" w:rsidR="00FD0DB0" w:rsidRPr="00007623" w:rsidRDefault="00FD0DB0" w:rsidP="004F1140">
      <w:pPr>
        <w:pStyle w:val="FootnoteText"/>
        <w:ind w:left="720" w:hanging="720"/>
        <w:jc w:val="both"/>
        <w:rPr>
          <w:lang w:val="sr-Cyrl-RS"/>
        </w:rPr>
      </w:pPr>
      <w:r w:rsidRPr="00007623">
        <w:rPr>
          <w:rStyle w:val="FootnoteReference"/>
          <w:lang w:val="sr-Cyrl-RS"/>
        </w:rPr>
        <w:footnoteRef/>
      </w:r>
      <w:r w:rsidRPr="00007623">
        <w:rPr>
          <w:lang w:val="sr-Cyrl-RS"/>
        </w:rPr>
        <w:t xml:space="preserve"> </w:t>
      </w:r>
      <w:r w:rsidRPr="00007623">
        <w:rPr>
          <w:lang w:val="sr-Cyrl-RS"/>
        </w:rPr>
        <w:tab/>
        <w:t>Види такође Конвенцију Савета Европе 108 (Конвенција Савета Европе 108): Смернице о заштити појединаца у погледу обраде података о личности у сврху уписа и аутентификације бирача, као и Смернице о заштити појединаца у погледу обраде података о личности од стране, односно за политичке кампање</w:t>
      </w:r>
    </w:p>
  </w:footnote>
  <w:footnote w:id="8">
    <w:p w14:paraId="674E06C2" w14:textId="18A9E285" w:rsidR="00FD0DB0" w:rsidRPr="00007623" w:rsidRDefault="00FD0DB0" w:rsidP="004F1140">
      <w:pPr>
        <w:pStyle w:val="FootnoteText"/>
        <w:ind w:left="720" w:hanging="720"/>
        <w:jc w:val="both"/>
        <w:rPr>
          <w:lang w:val="sr-Cyrl-RS"/>
        </w:rPr>
      </w:pPr>
      <w:r w:rsidRPr="00007623">
        <w:rPr>
          <w:rStyle w:val="FootnoteReference"/>
          <w:lang w:val="sr-Cyrl-RS"/>
        </w:rPr>
        <w:footnoteRef/>
      </w:r>
      <w:r w:rsidRPr="00007623">
        <w:rPr>
          <w:lang w:val="sr-Cyrl-RS"/>
        </w:rPr>
        <w:t xml:space="preserve"> </w:t>
      </w:r>
      <w:r w:rsidRPr="00007623">
        <w:rPr>
          <w:lang w:val="sr-Cyrl-RS"/>
        </w:rPr>
        <w:tab/>
        <w:t>Видети део 4 овог Мишљења у вези са предложеним одредбама Нацрта закона о приступу предлагача проглашених изборних листа и чланова Изборне комисије подацима из бирачког списка</w:t>
      </w:r>
    </w:p>
  </w:footnote>
  <w:footnote w:id="9">
    <w:p w14:paraId="4D199944" w14:textId="395C9303" w:rsidR="00FD0DB0" w:rsidRPr="00007623" w:rsidRDefault="00FD0DB0" w:rsidP="004F1140">
      <w:pPr>
        <w:pStyle w:val="FootnoteText"/>
        <w:ind w:left="720" w:hanging="720"/>
        <w:jc w:val="both"/>
        <w:rPr>
          <w:lang w:val="sr-Cyrl-RS"/>
        </w:rPr>
      </w:pPr>
      <w:r w:rsidRPr="00007623">
        <w:rPr>
          <w:rStyle w:val="FootnoteReference"/>
          <w:lang w:val="sr-Cyrl-RS"/>
        </w:rPr>
        <w:footnoteRef/>
      </w:r>
      <w:r w:rsidRPr="00007623">
        <w:rPr>
          <w:lang w:val="sr-Cyrl-RS"/>
        </w:rPr>
        <w:t xml:space="preserve"> </w:t>
      </w:r>
      <w:r w:rsidRPr="00007623">
        <w:rPr>
          <w:lang w:val="sr-Cyrl-RS"/>
        </w:rPr>
        <w:tab/>
        <w:t>Укратко, претходне препоруке ОДИХР-а сугерисале су да у циљу повећања поверења јавности у бирачки списак, он треба да буде доступан јавности на увид, у складу са добром међународном праксом. Закон треба прецизирати обим личних података бирача који се објављују и предвидети законит приступ тим подацима. Препоручено је периодично објављивање података о упису бирача, разврстаних по различитим типовима ажурираности како би се повећала транспарентност бирачког списка</w:t>
      </w:r>
    </w:p>
  </w:footnote>
  <w:footnote w:id="10">
    <w:p w14:paraId="3B7EBEC7" w14:textId="52A09E10" w:rsidR="00FD0DB0" w:rsidRPr="00007623" w:rsidRDefault="00FD0DB0" w:rsidP="004F1140">
      <w:pPr>
        <w:pStyle w:val="FootnoteText"/>
        <w:ind w:left="720" w:hanging="720"/>
        <w:jc w:val="both"/>
        <w:rPr>
          <w:lang w:val="sr-Cyrl-RS"/>
        </w:rPr>
      </w:pPr>
      <w:r w:rsidRPr="00007623">
        <w:rPr>
          <w:rStyle w:val="FootnoteReference"/>
          <w:lang w:val="sr-Cyrl-RS"/>
        </w:rPr>
        <w:footnoteRef/>
      </w:r>
      <w:r w:rsidRPr="00007623">
        <w:rPr>
          <w:lang w:val="sr-Cyrl-RS"/>
        </w:rPr>
        <w:t xml:space="preserve"> </w:t>
      </w:r>
      <w:r w:rsidRPr="00007623">
        <w:rPr>
          <w:lang w:val="sr-Cyrl-RS"/>
        </w:rPr>
        <w:tab/>
        <w:t xml:space="preserve">Одељак I.1.3.iii </w:t>
      </w:r>
      <w:r w:rsidRPr="00007623">
        <w:rPr>
          <w:color w:val="365F91" w:themeColor="accent1" w:themeShade="BF"/>
          <w:u w:val="single"/>
          <w:lang w:val="sr-Cyrl-RS"/>
        </w:rPr>
        <w:t>Кодекса добре праксе у изборним питањима</w:t>
      </w:r>
      <w:r w:rsidRPr="00007623">
        <w:rPr>
          <w:lang w:val="sr-Cyrl-RS"/>
        </w:rPr>
        <w:t xml:space="preserve"> Венецијанске комисије .</w:t>
      </w:r>
    </w:p>
  </w:footnote>
  <w:footnote w:id="11">
    <w:p w14:paraId="0E3F1380" w14:textId="24C41EA1" w:rsidR="00FD0DB0" w:rsidRPr="00007623" w:rsidRDefault="00FD0DB0" w:rsidP="004F1140">
      <w:pPr>
        <w:pStyle w:val="FootnoteText"/>
        <w:ind w:left="720" w:hanging="720"/>
        <w:jc w:val="both"/>
        <w:rPr>
          <w:lang w:val="sr-Cyrl-RS"/>
        </w:rPr>
      </w:pPr>
      <w:r w:rsidRPr="00007623">
        <w:rPr>
          <w:rStyle w:val="FootnoteReference"/>
          <w:lang w:val="sr-Cyrl-RS"/>
        </w:rPr>
        <w:footnoteRef/>
      </w:r>
      <w:r w:rsidRPr="00007623">
        <w:rPr>
          <w:lang w:val="sr-Cyrl-RS"/>
        </w:rPr>
        <w:t xml:space="preserve"> </w:t>
      </w:r>
      <w:r w:rsidRPr="00007623">
        <w:rPr>
          <w:lang w:val="sr-Cyrl-RS"/>
        </w:rPr>
        <w:tab/>
        <w:t xml:space="preserve">Видети ОДИХР-ов </w:t>
      </w:r>
      <w:r w:rsidRPr="00007623">
        <w:rPr>
          <w:color w:val="365F91" w:themeColor="accent1" w:themeShade="BF"/>
          <w:u w:val="single"/>
          <w:lang w:val="sr-Cyrl-RS"/>
        </w:rPr>
        <w:t>Приручник</w:t>
      </w:r>
      <w:r w:rsidRPr="00007623">
        <w:rPr>
          <w:lang w:val="sr-Cyrl-RS"/>
        </w:rPr>
        <w:t xml:space="preserve"> за посматрање уписа бирача, 2012, стр. 7-8</w:t>
      </w:r>
    </w:p>
  </w:footnote>
  <w:footnote w:id="12">
    <w:p w14:paraId="5C523008" w14:textId="584E7993" w:rsidR="00FD0DB0" w:rsidRPr="00007623" w:rsidRDefault="00FD0DB0" w:rsidP="004F1140">
      <w:pPr>
        <w:pStyle w:val="FootnoteText"/>
        <w:ind w:left="720" w:hanging="720"/>
        <w:jc w:val="both"/>
        <w:rPr>
          <w:lang w:val="sr-Cyrl-RS"/>
        </w:rPr>
      </w:pPr>
      <w:r w:rsidRPr="00007623">
        <w:rPr>
          <w:rStyle w:val="FootnoteReference"/>
          <w:lang w:val="sr-Cyrl-RS"/>
        </w:rPr>
        <w:footnoteRef/>
      </w:r>
      <w:r w:rsidRPr="00007623">
        <w:rPr>
          <w:lang w:val="sr-Cyrl-RS"/>
        </w:rPr>
        <w:t xml:space="preserve"> </w:t>
      </w:r>
      <w:r w:rsidRPr="00007623">
        <w:rPr>
          <w:lang w:val="sr-Cyrl-RS"/>
        </w:rPr>
        <w:tab/>
        <w:t xml:space="preserve">Обавезе које проистичку из чланства у ОЕБС у вези са демократским изборима предвиђају да изводи из бирачких спискова буду приступачни бирачима, изборним кандидатима и посматрачима у циљу провере, уз обезбеђивање заштите личних података. ОДИХР </w:t>
      </w:r>
      <w:r w:rsidRPr="00007623">
        <w:rPr>
          <w:color w:val="365F91" w:themeColor="accent1" w:themeShade="BF"/>
          <w:u w:val="single"/>
          <w:lang w:val="sr-Cyrl-RS"/>
        </w:rPr>
        <w:t>Постојеће обавезе за демократске изборе у државама учесницама ОЕБС-а</w:t>
      </w:r>
      <w:r w:rsidRPr="00007623">
        <w:rPr>
          <w:lang w:val="sr-Cyrl-RS"/>
        </w:rPr>
        <w:t>, стр. 62: „Бирачки спискови треба да буду актуелни, тачни, потпуни, лако приступачни у сврхе контроле од стране квалификованих бирача и - уз услов заштите података о личности - ако је могуће других (као што су кандидати на изборима и научни истраживачи) који имају оправдани разлог да им приступе.... Без обзира на то који систем се користи за израду и одржавање бирачког списка, неопходно је да тај систем буде транспарентан и отворен за проверу бирачима, кандидатима и посматрачима избора. Ту су присутни важни аспекти приватности, који се могу различито процењивати у различитим земљама, али треба да се обезбеди приступ бирачким списковима у сврху провере. У многим земљама политичким кандидатима и посматрачима избора  не само да је дозвољен увид у бирачке спискове већ им се даје и копије списка.“</w:t>
      </w:r>
    </w:p>
  </w:footnote>
  <w:footnote w:id="13">
    <w:p w14:paraId="3ACB2D84" w14:textId="6E3FF956" w:rsidR="00FD0DB0" w:rsidRPr="00007623" w:rsidRDefault="00FD0DB0" w:rsidP="004F1140">
      <w:pPr>
        <w:pStyle w:val="FootnoteText"/>
        <w:ind w:left="720" w:hanging="720"/>
        <w:jc w:val="both"/>
        <w:rPr>
          <w:lang w:val="sr-Cyrl-RS"/>
        </w:rPr>
      </w:pPr>
      <w:r w:rsidRPr="00007623">
        <w:rPr>
          <w:rStyle w:val="FootnoteReference"/>
          <w:lang w:val="sr-Cyrl-RS"/>
        </w:rPr>
        <w:footnoteRef/>
      </w:r>
      <w:r w:rsidRPr="00007623">
        <w:rPr>
          <w:lang w:val="sr-Cyrl-RS"/>
        </w:rPr>
        <w:t xml:space="preserve"> </w:t>
      </w:r>
      <w:r w:rsidRPr="00007623">
        <w:rPr>
          <w:lang w:val="sr-Cyrl-RS"/>
        </w:rPr>
        <w:tab/>
      </w:r>
      <w:r w:rsidRPr="00007623">
        <w:rPr>
          <w:color w:val="365F91" w:themeColor="accent1" w:themeShade="BF"/>
          <w:u w:val="single"/>
          <w:lang w:val="sr-Cyrl-RS"/>
        </w:rPr>
        <w:t>Смернице УН из 1988. за регулисање компјутеризованих датотека личних података</w:t>
      </w:r>
      <w:r w:rsidRPr="00007623">
        <w:rPr>
          <w:lang w:val="sr-Cyrl-RS"/>
        </w:rPr>
        <w:t>, члан 3а, прописују да „[сви] лични подаци прикупљени и евидентирани остају релевантни и адекватни наведеној сврси“.</w:t>
      </w:r>
    </w:p>
  </w:footnote>
  <w:footnote w:id="14">
    <w:p w14:paraId="55961FA8" w14:textId="24FA5EB3" w:rsidR="00FD0DB0" w:rsidRPr="00007623" w:rsidRDefault="00FD0DB0" w:rsidP="00DB6A17">
      <w:pPr>
        <w:pStyle w:val="FootnoteText"/>
        <w:ind w:left="720" w:hanging="720"/>
        <w:rPr>
          <w:lang w:val="sr-Cyrl-RS"/>
        </w:rPr>
      </w:pPr>
      <w:r w:rsidRPr="00007623">
        <w:rPr>
          <w:rStyle w:val="FootnoteReference"/>
          <w:lang w:val="sr-Cyrl-RS"/>
        </w:rPr>
        <w:footnoteRef/>
      </w:r>
      <w:r w:rsidRPr="00007623">
        <w:rPr>
          <w:lang w:val="sr-Cyrl-RS"/>
        </w:rPr>
        <w:t xml:space="preserve"> </w:t>
      </w:r>
      <w:r w:rsidRPr="00007623">
        <w:rPr>
          <w:lang w:val="sr-Cyrl-RS"/>
        </w:rPr>
        <w:tab/>
        <w:t>Видети такође Конвенцију СЕ 108.</w:t>
      </w:r>
    </w:p>
  </w:footnote>
  <w:footnote w:id="15">
    <w:p w14:paraId="4E397D5B" w14:textId="4C604070" w:rsidR="00FD0DB0" w:rsidRPr="00007623" w:rsidRDefault="00FD0DB0" w:rsidP="004F1140">
      <w:pPr>
        <w:pStyle w:val="FootnoteText"/>
        <w:ind w:left="720" w:hanging="720"/>
        <w:jc w:val="both"/>
        <w:rPr>
          <w:lang w:val="sr-Cyrl-RS"/>
        </w:rPr>
      </w:pPr>
      <w:r w:rsidRPr="00007623">
        <w:rPr>
          <w:rStyle w:val="FootnoteReference"/>
          <w:lang w:val="sr-Cyrl-RS"/>
        </w:rPr>
        <w:footnoteRef/>
      </w:r>
      <w:r w:rsidRPr="00007623">
        <w:rPr>
          <w:lang w:val="sr-Cyrl-RS"/>
        </w:rPr>
        <w:t xml:space="preserve"> </w:t>
      </w:r>
      <w:r w:rsidRPr="00007623">
        <w:rPr>
          <w:lang w:val="sr-Cyrl-RS"/>
        </w:rPr>
        <w:tab/>
        <w:t xml:space="preserve">Видети ОДИХР-ов </w:t>
      </w:r>
      <w:r w:rsidRPr="00007623">
        <w:rPr>
          <w:color w:val="365F91" w:themeColor="accent1" w:themeShade="BF"/>
          <w:u w:val="single"/>
          <w:lang w:val="sr-Cyrl-RS"/>
        </w:rPr>
        <w:t>Приручник</w:t>
      </w:r>
      <w:r w:rsidRPr="00007623">
        <w:rPr>
          <w:lang w:val="sr-Cyrl-RS"/>
        </w:rPr>
        <w:t xml:space="preserve"> за посматрање уписа бирача, 2012, стр. 34</w:t>
      </w:r>
    </w:p>
  </w:footnote>
  <w:footnote w:id="16">
    <w:p w14:paraId="11E57E0A" w14:textId="37BDFDAB" w:rsidR="00FD0DB0" w:rsidRPr="00007623" w:rsidRDefault="00FD0DB0" w:rsidP="004F1140">
      <w:pPr>
        <w:pStyle w:val="FootnoteText"/>
        <w:ind w:left="720" w:hanging="720"/>
        <w:jc w:val="both"/>
        <w:rPr>
          <w:lang w:val="sr-Cyrl-RS"/>
        </w:rPr>
      </w:pPr>
      <w:r w:rsidRPr="00007623">
        <w:rPr>
          <w:rStyle w:val="FootnoteReference"/>
          <w:lang w:val="sr-Cyrl-RS"/>
        </w:rPr>
        <w:footnoteRef/>
      </w:r>
      <w:r w:rsidRPr="00007623">
        <w:rPr>
          <w:lang w:val="sr-Cyrl-RS"/>
        </w:rPr>
        <w:t xml:space="preserve"> </w:t>
      </w:r>
      <w:r w:rsidRPr="00007623">
        <w:rPr>
          <w:lang w:val="sr-Cyrl-RS"/>
        </w:rPr>
        <w:tab/>
        <w:t>Редослед чланова у предложеном нацрту Удружења ЦРТА о поступку ревизије био је: статус Комисије за ревизију, избор Комисије за ревизију, предлагање кандидата за чланове и заменике чланова Комисије за ревизију, прва седница Комисије за ревизију, делокруг рада, чланови без права одлучивања, посматрачи, извештаји Народној скупштини, јавност рада Комисије за ревизију и услови рада Комисије за ревизију</w:t>
      </w:r>
    </w:p>
  </w:footnote>
  <w:footnote w:id="17">
    <w:p w14:paraId="5384744F" w14:textId="4F80EBE4" w:rsidR="00FD0DB0" w:rsidRPr="00007623" w:rsidRDefault="00FD0DB0" w:rsidP="00DB6A17">
      <w:pPr>
        <w:pStyle w:val="FootnoteText"/>
        <w:ind w:left="720" w:hanging="720"/>
        <w:rPr>
          <w:lang w:val="sr-Cyrl-RS"/>
        </w:rPr>
      </w:pPr>
      <w:r w:rsidRPr="00007623">
        <w:rPr>
          <w:rStyle w:val="FootnoteReference"/>
          <w:lang w:val="sr-Cyrl-RS"/>
        </w:rPr>
        <w:footnoteRef/>
      </w:r>
      <w:r w:rsidRPr="00007623">
        <w:rPr>
          <w:lang w:val="sr-Cyrl-RS"/>
        </w:rPr>
        <w:t xml:space="preserve"> </w:t>
      </w:r>
      <w:r w:rsidRPr="00007623">
        <w:rPr>
          <w:lang w:val="sr-Cyrl-RS"/>
        </w:rPr>
        <w:tab/>
        <w:t>Видети препоруке ОДИХР-а 10/2020, 3/2022, 4/2023 и 3/2024</w:t>
      </w:r>
    </w:p>
  </w:footnote>
  <w:footnote w:id="18">
    <w:p w14:paraId="65808C1C" w14:textId="138783D3" w:rsidR="00FD0DB0" w:rsidRPr="00007623" w:rsidRDefault="00FD0DB0" w:rsidP="00DB6A17">
      <w:pPr>
        <w:pStyle w:val="FootnoteText"/>
        <w:ind w:left="720" w:hanging="720"/>
        <w:jc w:val="both"/>
        <w:rPr>
          <w:lang w:val="sr-Cyrl-RS"/>
        </w:rPr>
      </w:pPr>
      <w:r w:rsidRPr="00007623">
        <w:rPr>
          <w:rStyle w:val="FootnoteReference"/>
          <w:lang w:val="sr-Cyrl-RS"/>
        </w:rPr>
        <w:footnoteRef/>
      </w:r>
      <w:r w:rsidRPr="00007623">
        <w:rPr>
          <w:lang w:val="sr-Cyrl-RS"/>
        </w:rPr>
        <w:t xml:space="preserve"> </w:t>
      </w:r>
      <w:r w:rsidRPr="00007623">
        <w:rPr>
          <w:lang w:val="sr-Cyrl-RS"/>
        </w:rPr>
        <w:tab/>
        <w:t>Не постоји јединствен приступ успостављању ревизорских институција широм држава чланица ОЕБС-а, а ревизори могу бити именовани ад хоц или трајно</w:t>
      </w:r>
    </w:p>
  </w:footnote>
  <w:footnote w:id="19">
    <w:p w14:paraId="5C08BF2A" w14:textId="4F9D4677" w:rsidR="00FD0DB0" w:rsidRPr="00007623" w:rsidRDefault="00FD0DB0" w:rsidP="00DB6A17">
      <w:pPr>
        <w:pStyle w:val="FootnoteText"/>
        <w:ind w:left="720" w:hanging="720"/>
        <w:jc w:val="both"/>
        <w:rPr>
          <w:lang w:val="sr-Cyrl-RS"/>
        </w:rPr>
      </w:pPr>
      <w:r w:rsidRPr="00007623">
        <w:rPr>
          <w:rStyle w:val="FootnoteReference"/>
          <w:lang w:val="sr-Cyrl-RS"/>
        </w:rPr>
        <w:footnoteRef/>
      </w:r>
      <w:r w:rsidRPr="00007623">
        <w:rPr>
          <w:lang w:val="sr-Cyrl-RS"/>
        </w:rPr>
        <w:t xml:space="preserve"> </w:t>
      </w:r>
      <w:r w:rsidRPr="00007623">
        <w:rPr>
          <w:lang w:val="sr-Cyrl-RS"/>
        </w:rPr>
        <w:tab/>
        <w:t>Предложена Комисија за ревизију има 10 чланова и 10 заменика, од којих се 8 чланова и њихових заменика именује на предлог посланичких група (пет из скупштинске већине и три из опозиције), а два члана и њихова заменика на предлог група грађана, које су биле акредитоване за посматрање последња три изборна процеса о којима су објавили извештаје са својим запажањима и налазима. Члан мора да буде држављанин Србије и да има пребивалиште у Србији и да има високо образовање правних, математичких, демографских или економских наука. Они не могу бити народни посланици или запослени у МДУЛС. Амандманом се такође детаљно прописује процедура предлагања чланова, рок за предлагање и мандат. Чланове одобрава Народна скупштина јавним гласањем</w:t>
      </w:r>
    </w:p>
  </w:footnote>
  <w:footnote w:id="20">
    <w:p w14:paraId="2BE69DE0" w14:textId="0F6DA881" w:rsidR="00FD0DB0" w:rsidRPr="00007623" w:rsidRDefault="00FD0DB0" w:rsidP="00DB6A17">
      <w:pPr>
        <w:pStyle w:val="FootnoteText"/>
        <w:ind w:left="720" w:hanging="720"/>
        <w:jc w:val="both"/>
        <w:rPr>
          <w:lang w:val="sr-Cyrl-RS"/>
        </w:rPr>
      </w:pPr>
      <w:r w:rsidRPr="00007623">
        <w:rPr>
          <w:rStyle w:val="FootnoteReference"/>
          <w:lang w:val="sr-Cyrl-RS"/>
        </w:rPr>
        <w:footnoteRef/>
      </w:r>
      <w:r w:rsidRPr="00007623">
        <w:rPr>
          <w:lang w:val="sr-Cyrl-RS"/>
        </w:rPr>
        <w:t xml:space="preserve"> </w:t>
      </w:r>
      <w:r w:rsidRPr="00007623">
        <w:rPr>
          <w:lang w:val="sr-Cyrl-RS"/>
        </w:rPr>
        <w:tab/>
        <w:t>Комисија за ревизију коју је предложила ЦРТА има 9 чланова и 9 заменика које одобрава Народна скупштина бира јавним гласањем, од којих се 6 чланова и њихових заменика именује на предлог посланичких група (три из редова скупштинске већине и три из опозиције) и три члана и њихових заменика на предлог група грађана, које су биле акредитоване за посматрање</w:t>
      </w:r>
      <w:r>
        <w:rPr>
          <w:lang w:val="sr-Cyrl-RS"/>
        </w:rPr>
        <w:t xml:space="preserve"> </w:t>
      </w:r>
      <w:proofErr w:type="spellStart"/>
      <w:r w:rsidRPr="00872A06">
        <w:t>последња</w:t>
      </w:r>
      <w:proofErr w:type="spellEnd"/>
      <w:r w:rsidRPr="00872A06">
        <w:t xml:space="preserve"> </w:t>
      </w:r>
      <w:proofErr w:type="spellStart"/>
      <w:r w:rsidRPr="00872A06">
        <w:t>три</w:t>
      </w:r>
      <w:proofErr w:type="spellEnd"/>
      <w:r w:rsidRPr="00872A06">
        <w:t xml:space="preserve"> </w:t>
      </w:r>
      <w:r>
        <w:rPr>
          <w:lang w:val="sr-Cyrl-RS"/>
        </w:rPr>
        <w:t>изборна процеса о којима су објавили извештаје са</w:t>
      </w:r>
      <w:r w:rsidRPr="00872A06">
        <w:t xml:space="preserve"> </w:t>
      </w:r>
      <w:proofErr w:type="spellStart"/>
      <w:r w:rsidRPr="00872A06">
        <w:t>свој</w:t>
      </w:r>
      <w:proofErr w:type="spellEnd"/>
      <w:r>
        <w:rPr>
          <w:lang w:val="sr-Cyrl-RS"/>
        </w:rPr>
        <w:t>им запажањима и налазима.</w:t>
      </w:r>
    </w:p>
  </w:footnote>
  <w:footnote w:id="21">
    <w:p w14:paraId="1399F9A7" w14:textId="4AC818E1" w:rsidR="00FD0DB0" w:rsidRPr="00007623" w:rsidRDefault="00FD0DB0" w:rsidP="00DB6A17">
      <w:pPr>
        <w:pStyle w:val="FootnoteText"/>
        <w:ind w:left="720" w:hanging="720"/>
        <w:jc w:val="both"/>
        <w:rPr>
          <w:lang w:val="sr-Cyrl-RS"/>
        </w:rPr>
      </w:pPr>
      <w:r w:rsidRPr="00007623">
        <w:rPr>
          <w:rStyle w:val="FootnoteReference"/>
          <w:lang w:val="sr-Cyrl-RS"/>
        </w:rPr>
        <w:footnoteRef/>
      </w:r>
      <w:r w:rsidRPr="00007623">
        <w:rPr>
          <w:lang w:val="sr-Cyrl-RS"/>
        </w:rPr>
        <w:t xml:space="preserve"> </w:t>
      </w:r>
      <w:r w:rsidRPr="00007623">
        <w:rPr>
          <w:lang w:val="sr-Cyrl-RS"/>
        </w:rPr>
        <w:tab/>
        <w:t>Нацрт</w:t>
      </w:r>
      <w:r>
        <w:rPr>
          <w:lang w:val="sr-Cyrl-RS"/>
        </w:rPr>
        <w:t xml:space="preserve">ом Удружења </w:t>
      </w:r>
      <w:r w:rsidRPr="00007623">
        <w:rPr>
          <w:lang w:val="sr-Cyrl-RS"/>
        </w:rPr>
        <w:t xml:space="preserve">ЦРТА предлаже </w:t>
      </w:r>
      <w:r>
        <w:rPr>
          <w:lang w:val="sr-Cyrl-RS"/>
        </w:rPr>
        <w:t xml:space="preserve">се </w:t>
      </w:r>
      <w:r w:rsidRPr="00007623">
        <w:rPr>
          <w:lang w:val="sr-Cyrl-RS"/>
        </w:rPr>
        <w:t>да председник Комисије за ревизију буде из ред</w:t>
      </w:r>
      <w:r>
        <w:rPr>
          <w:lang w:val="sr-Cyrl-RS"/>
        </w:rPr>
        <w:t>ов</w:t>
      </w:r>
      <w:r w:rsidRPr="00007623">
        <w:rPr>
          <w:lang w:val="sr-Cyrl-RS"/>
        </w:rPr>
        <w:t>а чланова које предлажу групе грађана</w:t>
      </w:r>
      <w:r>
        <w:rPr>
          <w:lang w:val="sr-Cyrl-RS"/>
        </w:rPr>
        <w:t>.</w:t>
      </w:r>
    </w:p>
  </w:footnote>
  <w:footnote w:id="22">
    <w:p w14:paraId="33A5B25C" w14:textId="7117F7D2" w:rsidR="00FD0DB0" w:rsidRPr="00007623" w:rsidRDefault="00FD0DB0" w:rsidP="00DB6A17">
      <w:pPr>
        <w:pStyle w:val="FootnoteText"/>
        <w:ind w:left="720" w:hanging="720"/>
        <w:jc w:val="both"/>
        <w:rPr>
          <w:lang w:val="sr-Cyrl-RS"/>
        </w:rPr>
      </w:pPr>
      <w:r w:rsidRPr="00007623">
        <w:rPr>
          <w:rStyle w:val="FootnoteReference"/>
          <w:lang w:val="sr-Cyrl-RS"/>
        </w:rPr>
        <w:footnoteRef/>
      </w:r>
      <w:r w:rsidRPr="00007623">
        <w:rPr>
          <w:lang w:val="sr-Cyrl-RS"/>
        </w:rPr>
        <w:t xml:space="preserve"> </w:t>
      </w:r>
      <w:r w:rsidRPr="00007623">
        <w:rPr>
          <w:lang w:val="sr-Cyrl-RS"/>
        </w:rPr>
        <w:tab/>
        <w:t>Пракса сугерише да укључивање међународног тима или међународне организације за спровођење ревизије обезбеђује пуну независност ревизије од националних власти. Међутим, такав састав има већи захтев за инклузивношћу, захтева договоре између различитих националних актера и често је политички сложен и често подложан компромисима. Из тог разлога</w:t>
      </w:r>
      <w:r>
        <w:rPr>
          <w:lang w:val="sr-Cyrl-RS"/>
        </w:rPr>
        <w:t xml:space="preserve"> изгледа да </w:t>
      </w:r>
      <w:r w:rsidRPr="00007623">
        <w:rPr>
          <w:lang w:val="sr-Cyrl-RS"/>
        </w:rPr>
        <w:t xml:space="preserve">национално вођен тим, са адекватним консултативним механизмима, инклузивним учешћем у ревизији и међународном експертизом, </w:t>
      </w:r>
      <w:r>
        <w:rPr>
          <w:lang w:val="sr-Cyrl-RS"/>
        </w:rPr>
        <w:t>представља</w:t>
      </w:r>
      <w:r w:rsidRPr="00007623">
        <w:rPr>
          <w:lang w:val="sr-Cyrl-RS"/>
        </w:rPr>
        <w:t xml:space="preserve"> свеобухватан формат</w:t>
      </w:r>
    </w:p>
  </w:footnote>
  <w:footnote w:id="23">
    <w:p w14:paraId="635975E2" w14:textId="277BF747" w:rsidR="00FD0DB0" w:rsidRPr="00007623" w:rsidRDefault="00FD0DB0" w:rsidP="00DB6A17">
      <w:pPr>
        <w:pStyle w:val="FootnoteText"/>
        <w:ind w:left="720" w:hanging="720"/>
        <w:rPr>
          <w:lang w:val="sr-Cyrl-RS"/>
        </w:rPr>
      </w:pPr>
      <w:r w:rsidRPr="00007623">
        <w:rPr>
          <w:rStyle w:val="FootnoteReference"/>
          <w:lang w:val="sr-Cyrl-RS"/>
        </w:rPr>
        <w:footnoteRef/>
      </w:r>
      <w:r w:rsidRPr="00007623">
        <w:rPr>
          <w:lang w:val="sr-Cyrl-RS"/>
        </w:rPr>
        <w:t xml:space="preserve"> </w:t>
      </w:r>
      <w:r w:rsidRPr="00007623">
        <w:rPr>
          <w:lang w:val="sr-Cyrl-RS"/>
        </w:rPr>
        <w:tab/>
        <w:t xml:space="preserve">У ажурираном нацрту </w:t>
      </w:r>
      <w:r>
        <w:rPr>
          <w:lang w:val="sr-Cyrl-RS"/>
        </w:rPr>
        <w:t xml:space="preserve">Удружења </w:t>
      </w:r>
      <w:r w:rsidRPr="00007623">
        <w:rPr>
          <w:lang w:val="sr-Cyrl-RS"/>
        </w:rPr>
        <w:t>ЦРТА предложено је да Комисија за ревизију одлучује двотрећинск</w:t>
      </w:r>
      <w:r>
        <w:rPr>
          <w:lang w:val="sr-Cyrl-RS"/>
        </w:rPr>
        <w:t xml:space="preserve">ом већином </w:t>
      </w:r>
      <w:r w:rsidRPr="00007623">
        <w:rPr>
          <w:lang w:val="sr-Cyrl-RS"/>
        </w:rPr>
        <w:t>гласова, али да свака од три групе члан</w:t>
      </w:r>
      <w:r>
        <w:rPr>
          <w:lang w:val="sr-Cyrl-RS"/>
        </w:rPr>
        <w:t>ова</w:t>
      </w:r>
      <w:r w:rsidRPr="00007623">
        <w:rPr>
          <w:lang w:val="sr-Cyrl-RS"/>
        </w:rPr>
        <w:t xml:space="preserve"> мора </w:t>
      </w:r>
      <w:r>
        <w:rPr>
          <w:lang w:val="sr-Cyrl-RS"/>
        </w:rPr>
        <w:t>дати</w:t>
      </w:r>
      <w:r w:rsidRPr="00007623">
        <w:rPr>
          <w:lang w:val="sr-Cyrl-RS"/>
        </w:rPr>
        <w:t xml:space="preserve"> најмање два гласа за</w:t>
      </w:r>
      <w:r>
        <w:rPr>
          <w:lang w:val="sr-Cyrl-RS"/>
        </w:rPr>
        <w:t>.</w:t>
      </w:r>
    </w:p>
  </w:footnote>
  <w:footnote w:id="24">
    <w:p w14:paraId="7C7858F8" w14:textId="629C3093" w:rsidR="00FD0DB0" w:rsidRPr="00007623" w:rsidRDefault="00FD0DB0" w:rsidP="004F1140">
      <w:pPr>
        <w:pStyle w:val="FootnoteText"/>
        <w:ind w:left="720" w:hanging="720"/>
        <w:jc w:val="both"/>
        <w:rPr>
          <w:lang w:val="sr-Cyrl-RS"/>
        </w:rPr>
      </w:pPr>
      <w:r w:rsidRPr="00007623">
        <w:rPr>
          <w:rStyle w:val="FootnoteReference"/>
          <w:lang w:val="sr-Cyrl-RS"/>
        </w:rPr>
        <w:footnoteRef/>
      </w:r>
      <w:r w:rsidRPr="00007623">
        <w:rPr>
          <w:lang w:val="sr-Cyrl-RS"/>
        </w:rPr>
        <w:t xml:space="preserve"> </w:t>
      </w:r>
      <w:r w:rsidRPr="00007623">
        <w:rPr>
          <w:lang w:val="sr-Cyrl-RS"/>
        </w:rPr>
        <w:tab/>
        <w:t xml:space="preserve">Ажурирани предлог </w:t>
      </w:r>
      <w:r>
        <w:rPr>
          <w:lang w:val="sr-Cyrl-RS"/>
        </w:rPr>
        <w:t xml:space="preserve">Удружења </w:t>
      </w:r>
      <w:r w:rsidRPr="00007623">
        <w:rPr>
          <w:lang w:val="sr-Cyrl-RS"/>
        </w:rPr>
        <w:t>ЦРТА укључио је дужност Комисије за ревизију да иницира доношење измена и допуна прописа и даје мишљење на нацрте закона и прописа којима се уређују питања из делокруга Комисије за ревизију.</w:t>
      </w:r>
    </w:p>
  </w:footnote>
  <w:footnote w:id="25">
    <w:p w14:paraId="58EBC022" w14:textId="6671BDEB" w:rsidR="00FD0DB0" w:rsidRPr="00007623" w:rsidRDefault="00FD0DB0" w:rsidP="004F1140">
      <w:pPr>
        <w:pStyle w:val="FootnoteText"/>
        <w:ind w:left="720" w:hanging="720"/>
        <w:jc w:val="both"/>
        <w:rPr>
          <w:lang w:val="sr-Cyrl-RS"/>
        </w:rPr>
      </w:pPr>
      <w:r w:rsidRPr="00007623">
        <w:rPr>
          <w:rStyle w:val="FootnoteReference"/>
          <w:lang w:val="sr-Cyrl-RS"/>
        </w:rPr>
        <w:footnoteRef/>
      </w:r>
      <w:r w:rsidRPr="00007623">
        <w:rPr>
          <w:lang w:val="sr-Cyrl-RS"/>
        </w:rPr>
        <w:t xml:space="preserve"> </w:t>
      </w:r>
      <w:r w:rsidRPr="00007623">
        <w:rPr>
          <w:lang w:val="sr-Cyrl-RS"/>
        </w:rPr>
        <w:tab/>
        <w:t xml:space="preserve">Нацртом </w:t>
      </w:r>
      <w:r>
        <w:rPr>
          <w:lang w:val="sr-Cyrl-RS"/>
        </w:rPr>
        <w:t xml:space="preserve">Удружења </w:t>
      </w:r>
      <w:r w:rsidRPr="00007623">
        <w:rPr>
          <w:lang w:val="sr-Cyrl-RS"/>
        </w:rPr>
        <w:t>ЦРТА је предложено да се на пленарну седницу Народне скупштине позову представници Комисије за ревизију ради учешћа у раду</w:t>
      </w:r>
      <w:r>
        <w:rPr>
          <w:lang w:val="sr-Cyrl-RS"/>
        </w:rPr>
        <w:t>,</w:t>
      </w:r>
      <w:r w:rsidRPr="00007623">
        <w:rPr>
          <w:lang w:val="sr-Cyrl-RS"/>
        </w:rPr>
        <w:t xml:space="preserve"> </w:t>
      </w:r>
      <w:r>
        <w:rPr>
          <w:lang w:val="sr-Cyrl-RS"/>
        </w:rPr>
        <w:t xml:space="preserve">а </w:t>
      </w:r>
      <w:r w:rsidRPr="00007623">
        <w:rPr>
          <w:lang w:val="sr-Cyrl-RS"/>
        </w:rPr>
        <w:t xml:space="preserve">у контексту предлога да </w:t>
      </w:r>
      <w:r>
        <w:rPr>
          <w:lang w:val="sr-Cyrl-RS"/>
        </w:rPr>
        <w:t>се образује</w:t>
      </w:r>
      <w:r w:rsidRPr="00007623">
        <w:rPr>
          <w:lang w:val="sr-Cyrl-RS"/>
        </w:rPr>
        <w:t xml:space="preserve"> сталн</w:t>
      </w:r>
      <w:r>
        <w:rPr>
          <w:lang w:val="sr-Cyrl-RS"/>
        </w:rPr>
        <w:t>а Комисија за ревизију</w:t>
      </w:r>
      <w:r w:rsidRPr="00007623">
        <w:rPr>
          <w:lang w:val="sr-Cyrl-RS"/>
        </w:rPr>
        <w:t xml:space="preserve"> која подноси годишњи извештај о ревизији Народној скупштини која већином гласа усваја њене закључке и препоруке.</w:t>
      </w:r>
    </w:p>
  </w:footnote>
  <w:footnote w:id="26">
    <w:p w14:paraId="281495F6" w14:textId="540C2C7A" w:rsidR="00FD0DB0" w:rsidRPr="00007623" w:rsidRDefault="00FD0DB0" w:rsidP="004F1140">
      <w:pPr>
        <w:pStyle w:val="FootnoteText"/>
        <w:ind w:left="720" w:hanging="720"/>
        <w:jc w:val="both"/>
        <w:rPr>
          <w:lang w:val="sr-Cyrl-RS"/>
        </w:rPr>
      </w:pPr>
      <w:r w:rsidRPr="00007623">
        <w:rPr>
          <w:rStyle w:val="FootnoteReference"/>
          <w:lang w:val="sr-Cyrl-RS"/>
        </w:rPr>
        <w:footnoteRef/>
      </w:r>
      <w:r w:rsidRPr="00007623">
        <w:rPr>
          <w:lang w:val="sr-Cyrl-RS"/>
        </w:rPr>
        <w:t xml:space="preserve"> </w:t>
      </w:r>
      <w:r w:rsidRPr="00007623">
        <w:rPr>
          <w:lang w:val="sr-Cyrl-RS"/>
        </w:rPr>
        <w:tab/>
      </w:r>
      <w:r>
        <w:rPr>
          <w:lang w:val="sr-Cyrl-RS"/>
        </w:rPr>
        <w:t>Што се тиче</w:t>
      </w:r>
      <w:r w:rsidRPr="00007623">
        <w:rPr>
          <w:lang w:val="sr-Cyrl-RS"/>
        </w:rPr>
        <w:t xml:space="preserve"> закона о заштити података</w:t>
      </w:r>
      <w:r>
        <w:rPr>
          <w:lang w:val="sr-Cyrl-RS"/>
        </w:rPr>
        <w:t xml:space="preserve"> о личности</w:t>
      </w:r>
      <w:r w:rsidRPr="00007623">
        <w:rPr>
          <w:lang w:val="sr-Cyrl-RS"/>
        </w:rPr>
        <w:t xml:space="preserve">, под условом да </w:t>
      </w:r>
      <w:r>
        <w:rPr>
          <w:lang w:val="sr-Cyrl-RS"/>
        </w:rPr>
        <w:t>информације које се јавно</w:t>
      </w:r>
      <w:r w:rsidRPr="00007623">
        <w:rPr>
          <w:lang w:val="sr-Cyrl-RS"/>
        </w:rPr>
        <w:t xml:space="preserve"> објављ</w:t>
      </w:r>
      <w:r>
        <w:rPr>
          <w:lang w:val="sr-Cyrl-RS"/>
        </w:rPr>
        <w:t>ују</w:t>
      </w:r>
      <w:r w:rsidRPr="00007623">
        <w:rPr>
          <w:lang w:val="sr-Cyrl-RS"/>
        </w:rPr>
        <w:t xml:space="preserve"> </w:t>
      </w:r>
      <w:r>
        <w:rPr>
          <w:lang w:val="sr-Cyrl-RS"/>
        </w:rPr>
        <w:t>не садрже</w:t>
      </w:r>
      <w:r w:rsidRPr="00007623">
        <w:rPr>
          <w:lang w:val="sr-Cyrl-RS"/>
        </w:rPr>
        <w:t xml:space="preserve"> информације о личним, верским или политичким опредељењима, </w:t>
      </w:r>
      <w:r>
        <w:rPr>
          <w:lang w:val="sr-Cyrl-RS"/>
        </w:rPr>
        <w:t xml:space="preserve">њихово </w:t>
      </w:r>
      <w:r w:rsidRPr="00007623">
        <w:rPr>
          <w:lang w:val="sr-Cyrl-RS"/>
        </w:rPr>
        <w:t>откривање је дозвољено</w:t>
      </w:r>
    </w:p>
  </w:footnote>
  <w:footnote w:id="27">
    <w:p w14:paraId="3416736D" w14:textId="7E76DCA7" w:rsidR="00FD0DB0" w:rsidRPr="00007623" w:rsidRDefault="00FD0DB0" w:rsidP="004F1140">
      <w:pPr>
        <w:pStyle w:val="FootnoteText"/>
        <w:ind w:left="720" w:hanging="720"/>
        <w:jc w:val="both"/>
        <w:rPr>
          <w:lang w:val="sr-Cyrl-RS"/>
        </w:rPr>
      </w:pPr>
      <w:r w:rsidRPr="00007623">
        <w:rPr>
          <w:rStyle w:val="FootnoteReference"/>
          <w:lang w:val="sr-Cyrl-RS"/>
        </w:rPr>
        <w:footnoteRef/>
      </w:r>
      <w:r w:rsidRPr="00007623">
        <w:rPr>
          <w:lang w:val="sr-Cyrl-RS"/>
        </w:rPr>
        <w:t xml:space="preserve"> </w:t>
      </w:r>
      <w:r w:rsidRPr="00007623">
        <w:rPr>
          <w:lang w:val="sr-Cyrl-RS"/>
        </w:rPr>
        <w:tab/>
        <w:t xml:space="preserve">Види </w:t>
      </w:r>
      <w:r>
        <w:rPr>
          <w:lang w:val="sr-Cyrl-RS"/>
        </w:rPr>
        <w:t>став</w:t>
      </w:r>
      <w:r w:rsidRPr="00007623">
        <w:rPr>
          <w:lang w:val="sr-Cyrl-RS"/>
        </w:rPr>
        <w:t xml:space="preserve"> 5.8 Копенхагенског документа из 1990. године.</w:t>
      </w:r>
    </w:p>
  </w:footnote>
  <w:footnote w:id="28">
    <w:p w14:paraId="282191FE" w14:textId="4BEE5485" w:rsidR="00FD0DB0" w:rsidRPr="00007623" w:rsidRDefault="00FD0DB0" w:rsidP="004F1140">
      <w:pPr>
        <w:pStyle w:val="FootnoteText"/>
        <w:ind w:left="720" w:hanging="720"/>
        <w:jc w:val="both"/>
        <w:rPr>
          <w:lang w:val="sr-Cyrl-RS"/>
        </w:rPr>
      </w:pPr>
      <w:r w:rsidRPr="00007623">
        <w:rPr>
          <w:rStyle w:val="FootnoteReference"/>
          <w:lang w:val="sr-Cyrl-RS"/>
        </w:rPr>
        <w:footnoteRef/>
      </w:r>
      <w:r w:rsidRPr="00007623">
        <w:rPr>
          <w:lang w:val="sr-Cyrl-RS"/>
        </w:rPr>
        <w:t xml:space="preserve"> </w:t>
      </w:r>
      <w:r w:rsidRPr="00007623">
        <w:rPr>
          <w:lang w:val="sr-Cyrl-RS"/>
        </w:rPr>
        <w:tab/>
        <w:t xml:space="preserve">Види </w:t>
      </w:r>
      <w:r>
        <w:rPr>
          <w:lang w:val="sr-Cyrl-RS"/>
        </w:rPr>
        <w:t>став</w:t>
      </w:r>
      <w:r w:rsidRPr="00007623">
        <w:rPr>
          <w:lang w:val="sr-Cyrl-RS"/>
        </w:rPr>
        <w:t xml:space="preserve"> 18.1 Московског документа из 1991. године.</w:t>
      </w:r>
    </w:p>
  </w:footnote>
  <w:footnote w:id="29">
    <w:p w14:paraId="304FC297" w14:textId="246A6D55" w:rsidR="00FD0DB0" w:rsidRPr="00007623" w:rsidRDefault="00FD0DB0" w:rsidP="004F1140">
      <w:pPr>
        <w:pStyle w:val="FootnoteText"/>
        <w:ind w:left="720" w:hanging="720"/>
        <w:jc w:val="both"/>
        <w:rPr>
          <w:lang w:val="sr-Cyrl-RS"/>
        </w:rPr>
      </w:pPr>
      <w:r w:rsidRPr="00007623">
        <w:rPr>
          <w:rStyle w:val="FootnoteReference"/>
          <w:lang w:val="sr-Cyrl-RS"/>
        </w:rPr>
        <w:footnoteRef/>
      </w:r>
      <w:r w:rsidRPr="00007623">
        <w:rPr>
          <w:lang w:val="sr-Cyrl-RS"/>
        </w:rPr>
        <w:t xml:space="preserve"> </w:t>
      </w:r>
      <w:r w:rsidRPr="00007623">
        <w:rPr>
          <w:lang w:val="sr-Cyrl-RS"/>
        </w:rPr>
        <w:tab/>
        <w:t xml:space="preserve">Видети ОДИХР, Смернице </w:t>
      </w:r>
      <w:r>
        <w:rPr>
          <w:lang w:val="sr-Cyrl-RS"/>
        </w:rPr>
        <w:t>у вези демократског законодавства за боље законе</w:t>
      </w:r>
      <w:r w:rsidRPr="00007623">
        <w:rPr>
          <w:lang w:val="sr-Cyrl-RS"/>
        </w:rPr>
        <w:t xml:space="preserve"> (2024); Види такође Венецијанска комисија, Контролна листа за владавину права, ЦДЛ-АД(2016)007, Део II.A.5</w:t>
      </w:r>
    </w:p>
  </w:footnote>
  <w:footnote w:id="30">
    <w:p w14:paraId="1E703DBE" w14:textId="710F5EBF" w:rsidR="00FD0DB0" w:rsidRPr="00007623" w:rsidRDefault="00FD0DB0" w:rsidP="004F1140">
      <w:pPr>
        <w:pStyle w:val="FootnoteText"/>
        <w:ind w:left="720" w:hanging="720"/>
        <w:jc w:val="both"/>
        <w:rPr>
          <w:lang w:val="sr-Cyrl-RS"/>
        </w:rPr>
      </w:pPr>
      <w:r w:rsidRPr="00007623">
        <w:rPr>
          <w:rStyle w:val="FootnoteReference"/>
          <w:lang w:val="sr-Cyrl-RS"/>
        </w:rPr>
        <w:footnoteRef/>
      </w:r>
      <w:r w:rsidRPr="00007623">
        <w:rPr>
          <w:lang w:val="sr-Cyrl-RS"/>
        </w:rPr>
        <w:t xml:space="preserve"> </w:t>
      </w:r>
      <w:r w:rsidRPr="00007623">
        <w:rPr>
          <w:lang w:val="sr-Cyrl-RS"/>
        </w:rPr>
        <w:tab/>
        <w:t xml:space="preserve">Представници </w:t>
      </w:r>
      <w:r>
        <w:rPr>
          <w:lang w:val="sr-Cyrl-RS"/>
        </w:rPr>
        <w:t xml:space="preserve">Удружења </w:t>
      </w:r>
      <w:r w:rsidRPr="00007623">
        <w:rPr>
          <w:lang w:val="sr-Cyrl-RS"/>
        </w:rPr>
        <w:t xml:space="preserve">ЦРТА су у Заједничкој </w:t>
      </w:r>
      <w:r>
        <w:rPr>
          <w:lang w:val="sr-Cyrl-RS"/>
        </w:rPr>
        <w:t>одлуци</w:t>
      </w:r>
      <w:r w:rsidRPr="00007623">
        <w:rPr>
          <w:lang w:val="sr-Cyrl-RS"/>
        </w:rPr>
        <w:t xml:space="preserve"> о обустави сарадње са законодавн</w:t>
      </w:r>
      <w:r>
        <w:rPr>
          <w:lang w:val="sr-Cyrl-RS"/>
        </w:rPr>
        <w:t>им</w:t>
      </w:r>
      <w:r w:rsidRPr="00007623">
        <w:rPr>
          <w:lang w:val="sr-Cyrl-RS"/>
        </w:rPr>
        <w:t xml:space="preserve"> и извршн</w:t>
      </w:r>
      <w:r>
        <w:rPr>
          <w:lang w:val="sr-Cyrl-RS"/>
        </w:rPr>
        <w:t>и</w:t>
      </w:r>
      <w:r w:rsidRPr="00007623">
        <w:rPr>
          <w:lang w:val="sr-Cyrl-RS"/>
        </w:rPr>
        <w:t xml:space="preserve">м </w:t>
      </w:r>
      <w:r>
        <w:rPr>
          <w:lang w:val="sr-Cyrl-RS"/>
        </w:rPr>
        <w:t xml:space="preserve">органима </w:t>
      </w:r>
      <w:r w:rsidRPr="00007623">
        <w:rPr>
          <w:lang w:val="sr-Cyrl-RS"/>
        </w:rPr>
        <w:t>вла</w:t>
      </w:r>
      <w:r>
        <w:rPr>
          <w:lang w:val="sr-Cyrl-RS"/>
        </w:rPr>
        <w:t>стима</w:t>
      </w:r>
      <w:r w:rsidRPr="00007623">
        <w:rPr>
          <w:lang w:val="sr-Cyrl-RS"/>
        </w:rPr>
        <w:t xml:space="preserve"> у Србији, коју је 4. фебруара 2025. потписало 28 група цивилног друштва, навели да су разлози за њихово повлачење ескалација владин</w:t>
      </w:r>
      <w:r>
        <w:rPr>
          <w:lang w:val="sr-Cyrl-RS"/>
        </w:rPr>
        <w:t>ог</w:t>
      </w:r>
      <w:r w:rsidRPr="00007623">
        <w:rPr>
          <w:lang w:val="sr-Cyrl-RS"/>
        </w:rPr>
        <w:t xml:space="preserve"> притиска, застрашивања и циљањ</w:t>
      </w:r>
      <w:r>
        <w:rPr>
          <w:lang w:val="sr-Cyrl-RS"/>
        </w:rPr>
        <w:t>а</w:t>
      </w:r>
      <w:r w:rsidRPr="00007623">
        <w:rPr>
          <w:lang w:val="sr-Cyrl-RS"/>
        </w:rPr>
        <w:t xml:space="preserve"> на институције цивилног друштва </w:t>
      </w:r>
      <w:r>
        <w:rPr>
          <w:lang w:val="sr-Cyrl-RS"/>
        </w:rPr>
        <w:t xml:space="preserve">и друге </w:t>
      </w:r>
      <w:r w:rsidRPr="00007623">
        <w:rPr>
          <w:lang w:val="sr-Cyrl-RS"/>
        </w:rPr>
        <w:t>кој</w:t>
      </w:r>
      <w:r>
        <w:rPr>
          <w:lang w:val="sr-Cyrl-RS"/>
        </w:rPr>
        <w:t>и</w:t>
      </w:r>
      <w:r w:rsidRPr="00007623">
        <w:rPr>
          <w:lang w:val="sr-Cyrl-RS"/>
        </w:rPr>
        <w:t xml:space="preserve"> се боре против корупције и</w:t>
      </w:r>
      <w:r>
        <w:rPr>
          <w:lang w:val="sr-Cyrl-RS"/>
        </w:rPr>
        <w:t xml:space="preserve"> злоупотребе институција</w:t>
      </w:r>
      <w:r w:rsidRPr="00007623">
        <w:rPr>
          <w:lang w:val="sr-Cyrl-RS"/>
        </w:rPr>
        <w:t xml:space="preserve">. </w:t>
      </w:r>
      <w:r>
        <w:rPr>
          <w:lang w:val="sr-Cyrl-RS"/>
        </w:rPr>
        <w:t>Одлука</w:t>
      </w:r>
      <w:r w:rsidRPr="00007623">
        <w:rPr>
          <w:lang w:val="sr-Cyrl-RS"/>
        </w:rPr>
        <w:t xml:space="preserve"> се такође односи на „власти које покушавају да држе лажну фасаду демократије и инклузивности у креирању политике формалним укључивањем цивилног друштва у процесе доношења одлука. […] Грађани и цивилно друштво немају стварну могућност да утичу на одлуке у вези са пројектима и активностима који већ имају или би могли имати негативан утицај на њихова права […]“. </w:t>
      </w:r>
      <w:r>
        <w:rPr>
          <w:lang w:val="sr-Cyrl-RS"/>
        </w:rPr>
        <w:t>Чланови који су представници опозиције</w:t>
      </w:r>
      <w:r w:rsidRPr="00007623">
        <w:rPr>
          <w:lang w:val="sr-Cyrl-RS"/>
        </w:rPr>
        <w:t xml:space="preserve"> су навели неколико разлога за </w:t>
      </w:r>
      <w:r>
        <w:rPr>
          <w:lang w:val="sr-Cyrl-RS"/>
        </w:rPr>
        <w:t xml:space="preserve">своје </w:t>
      </w:r>
      <w:r w:rsidRPr="00007623">
        <w:rPr>
          <w:lang w:val="sr-Cyrl-RS"/>
        </w:rPr>
        <w:t xml:space="preserve">повлачење, </w:t>
      </w:r>
      <w:r>
        <w:rPr>
          <w:lang w:val="sr-Cyrl-RS"/>
        </w:rPr>
        <w:t>укључујући</w:t>
      </w:r>
      <w:r w:rsidRPr="00007623">
        <w:rPr>
          <w:lang w:val="sr-Cyrl-RS"/>
        </w:rPr>
        <w:t xml:space="preserve"> и незадовољство начином рада Радне групе, а посебно приступом чланова</w:t>
      </w:r>
      <w:r>
        <w:rPr>
          <w:lang w:val="sr-Cyrl-RS"/>
        </w:rPr>
        <w:t xml:space="preserve"> из</w:t>
      </w:r>
      <w:r w:rsidRPr="00007623">
        <w:rPr>
          <w:lang w:val="sr-Cyrl-RS"/>
        </w:rPr>
        <w:t xml:space="preserve"> владајуће странке.</w:t>
      </w:r>
    </w:p>
  </w:footnote>
  <w:footnote w:id="31">
    <w:p w14:paraId="4D6592F7" w14:textId="73254568" w:rsidR="00FD0DB0" w:rsidRPr="00007623" w:rsidRDefault="00FD0DB0" w:rsidP="004F1140">
      <w:pPr>
        <w:pStyle w:val="FootnoteText"/>
        <w:ind w:left="720" w:hanging="720"/>
        <w:jc w:val="both"/>
        <w:rPr>
          <w:lang w:val="sr-Cyrl-RS"/>
        </w:rPr>
      </w:pPr>
      <w:r w:rsidRPr="00007623">
        <w:rPr>
          <w:rStyle w:val="FootnoteReference"/>
          <w:lang w:val="sr-Cyrl-RS"/>
        </w:rPr>
        <w:footnoteRef/>
      </w:r>
      <w:r w:rsidRPr="00007623">
        <w:rPr>
          <w:lang w:val="sr-Cyrl-RS"/>
        </w:rPr>
        <w:t xml:space="preserve"> </w:t>
      </w:r>
      <w:r w:rsidRPr="00007623">
        <w:rPr>
          <w:lang w:val="sr-Cyrl-RS"/>
        </w:rPr>
        <w:tab/>
      </w:r>
      <w:r>
        <w:rPr>
          <w:lang w:val="sr-Cyrl-RS"/>
        </w:rPr>
        <w:t xml:space="preserve">У </w:t>
      </w:r>
      <w:r w:rsidRPr="00007623">
        <w:rPr>
          <w:lang w:val="sr-Cyrl-RS"/>
        </w:rPr>
        <w:t>Одлу</w:t>
      </w:r>
      <w:r>
        <w:rPr>
          <w:lang w:val="sr-Cyrl-RS"/>
        </w:rPr>
        <w:t>ци</w:t>
      </w:r>
      <w:r w:rsidRPr="00007623">
        <w:rPr>
          <w:lang w:val="sr-Cyrl-RS"/>
        </w:rPr>
        <w:t xml:space="preserve"> Одбора о организовању јавн</w:t>
      </w:r>
      <w:r>
        <w:rPr>
          <w:lang w:val="sr-Cyrl-RS"/>
        </w:rPr>
        <w:t>ог слушања</w:t>
      </w:r>
      <w:r w:rsidRPr="00007623">
        <w:rPr>
          <w:lang w:val="sr-Cyrl-RS"/>
        </w:rPr>
        <w:t xml:space="preserve"> и </w:t>
      </w:r>
      <w:r>
        <w:rPr>
          <w:lang w:val="sr-Cyrl-RS"/>
        </w:rPr>
        <w:t xml:space="preserve">у његовом </w:t>
      </w:r>
      <w:r w:rsidRPr="00007623">
        <w:rPr>
          <w:lang w:val="sr-Cyrl-RS"/>
        </w:rPr>
        <w:t>позив</w:t>
      </w:r>
      <w:r>
        <w:rPr>
          <w:lang w:val="sr-Cyrl-RS"/>
        </w:rPr>
        <w:t>у</w:t>
      </w:r>
      <w:r w:rsidRPr="00007623">
        <w:rPr>
          <w:lang w:val="sr-Cyrl-RS"/>
        </w:rPr>
        <w:t xml:space="preserve"> за јавну </w:t>
      </w:r>
      <w:r>
        <w:rPr>
          <w:lang w:val="sr-Cyrl-RS"/>
        </w:rPr>
        <w:t>слушање</w:t>
      </w:r>
      <w:r w:rsidRPr="00007623">
        <w:rPr>
          <w:lang w:val="sr-Cyrl-RS"/>
        </w:rPr>
        <w:t xml:space="preserve"> 27. јануара, као и на почетку сам</w:t>
      </w:r>
      <w:r>
        <w:rPr>
          <w:lang w:val="sr-Cyrl-RS"/>
        </w:rPr>
        <w:t>ог слушања</w:t>
      </w:r>
      <w:r w:rsidRPr="00007623">
        <w:rPr>
          <w:lang w:val="sr-Cyrl-RS"/>
        </w:rPr>
        <w:t xml:space="preserve">, два </w:t>
      </w:r>
      <w:r>
        <w:rPr>
          <w:lang w:val="sr-Cyrl-RS"/>
        </w:rPr>
        <w:t>нацрта</w:t>
      </w:r>
      <w:r w:rsidRPr="00007623">
        <w:rPr>
          <w:lang w:val="sr-Cyrl-RS"/>
        </w:rPr>
        <w:t xml:space="preserve"> закона су формално представљена као </w:t>
      </w:r>
      <w:r>
        <w:rPr>
          <w:lang w:val="sr-Cyrl-RS"/>
        </w:rPr>
        <w:t xml:space="preserve">да су </w:t>
      </w:r>
      <w:r w:rsidRPr="00007623">
        <w:rPr>
          <w:lang w:val="sr-Cyrl-RS"/>
        </w:rPr>
        <w:t xml:space="preserve">припремљена у оквиру Радне групе. Одредбама Одлуке о образовању Радне групе за унапређење изборног процеса налаже се одржавање једног или више јавних </w:t>
      </w:r>
      <w:r>
        <w:rPr>
          <w:lang w:val="sr-Cyrl-RS"/>
        </w:rPr>
        <w:t>слушања</w:t>
      </w:r>
      <w:r w:rsidRPr="00007623">
        <w:rPr>
          <w:lang w:val="sr-Cyrl-RS"/>
        </w:rPr>
        <w:t xml:space="preserve"> „о два предлога који су добили највећи број гласова, али нису добили потребну већину </w:t>
      </w:r>
      <w:r>
        <w:rPr>
          <w:lang w:val="sr-Cyrl-RS"/>
        </w:rPr>
        <w:t>гласова</w:t>
      </w:r>
      <w:r w:rsidRPr="00007623">
        <w:rPr>
          <w:lang w:val="sr-Cyrl-RS"/>
        </w:rPr>
        <w:t xml:space="preserve"> за усвајање“.</w:t>
      </w:r>
    </w:p>
  </w:footnote>
  <w:footnote w:id="32">
    <w:p w14:paraId="259FAE47" w14:textId="31E2C9EC" w:rsidR="00FD0DB0" w:rsidRPr="00007623" w:rsidRDefault="00FD0DB0" w:rsidP="004F1140">
      <w:pPr>
        <w:pStyle w:val="FootnoteText"/>
        <w:ind w:left="720" w:hanging="720"/>
        <w:jc w:val="both"/>
        <w:rPr>
          <w:lang w:val="sr-Cyrl-RS"/>
        </w:rPr>
      </w:pPr>
      <w:r w:rsidRPr="00007623">
        <w:rPr>
          <w:rStyle w:val="FootnoteReference"/>
          <w:lang w:val="sr-Cyrl-RS"/>
        </w:rPr>
        <w:footnoteRef/>
      </w:r>
      <w:r w:rsidRPr="00007623">
        <w:rPr>
          <w:lang w:val="sr-Cyrl-RS"/>
        </w:rPr>
        <w:t xml:space="preserve"> </w:t>
      </w:r>
      <w:r w:rsidRPr="00007623">
        <w:rPr>
          <w:lang w:val="sr-Cyrl-RS"/>
        </w:rPr>
        <w:tab/>
        <w:t xml:space="preserve">Видети </w:t>
      </w:r>
      <w:r w:rsidRPr="0066453C">
        <w:rPr>
          <w:color w:val="365F91" w:themeColor="accent1" w:themeShade="BF"/>
          <w:u w:val="single"/>
          <w:lang w:val="sr-Cyrl-RS"/>
        </w:rPr>
        <w:t>Препоруке о унапређењу учешћа удружења у процесима јавног одлучивања</w:t>
      </w:r>
      <w:r w:rsidRPr="0066453C">
        <w:rPr>
          <w:color w:val="365F91" w:themeColor="accent1" w:themeShade="BF"/>
          <w:lang w:val="sr-Cyrl-RS"/>
        </w:rPr>
        <w:t xml:space="preserve"> </w:t>
      </w:r>
      <w:r w:rsidRPr="00007623">
        <w:rPr>
          <w:lang w:val="sr-Cyrl-RS"/>
        </w:rPr>
        <w:t>(од учесника до Форума цивилног друштва који је организовао ОДИХР на маргинама Допунског састанка о слободи мирног окупљања и удруживања</w:t>
      </w:r>
      <w:r>
        <w:rPr>
          <w:lang w:val="sr-Cyrl-RS"/>
        </w:rPr>
        <w:t xml:space="preserve"> на тему </w:t>
      </w:r>
      <w:r w:rsidRPr="00007623">
        <w:rPr>
          <w:lang w:val="sr-Cyrl-RS"/>
        </w:rPr>
        <w:t>људск</w:t>
      </w:r>
      <w:r>
        <w:rPr>
          <w:lang w:val="sr-Cyrl-RS"/>
        </w:rPr>
        <w:t>е</w:t>
      </w:r>
      <w:r w:rsidRPr="00007623">
        <w:rPr>
          <w:lang w:val="sr-Cyrl-RS"/>
        </w:rPr>
        <w:t xml:space="preserve"> димензиј</w:t>
      </w:r>
      <w:r>
        <w:rPr>
          <w:lang w:val="sr-Cyrl-RS"/>
        </w:rPr>
        <w:t>е, одржаног</w:t>
      </w:r>
      <w:r w:rsidRPr="00007623">
        <w:rPr>
          <w:lang w:val="sr-Cyrl-RS"/>
        </w:rPr>
        <w:t xml:space="preserve"> 2015), Беч, 15.-16. април 2015.</w:t>
      </w:r>
    </w:p>
  </w:footnote>
  <w:footnote w:id="33">
    <w:p w14:paraId="1C864CB4" w14:textId="5EE31833" w:rsidR="00FD0DB0" w:rsidRPr="00007623" w:rsidRDefault="00FD0DB0" w:rsidP="004F1140">
      <w:pPr>
        <w:pStyle w:val="FootnoteText"/>
        <w:ind w:left="720" w:hanging="720"/>
        <w:jc w:val="both"/>
        <w:rPr>
          <w:lang w:val="sr-Cyrl-RS"/>
        </w:rPr>
      </w:pPr>
      <w:r w:rsidRPr="00007623">
        <w:rPr>
          <w:rStyle w:val="FootnoteReference"/>
          <w:lang w:val="sr-Cyrl-RS"/>
        </w:rPr>
        <w:footnoteRef/>
      </w:r>
      <w:r w:rsidRPr="00007623">
        <w:rPr>
          <w:lang w:val="sr-Cyrl-RS"/>
        </w:rPr>
        <w:t xml:space="preserve"> </w:t>
      </w:r>
      <w:r w:rsidRPr="00007623">
        <w:rPr>
          <w:lang w:val="sr-Cyrl-RS"/>
        </w:rPr>
        <w:tab/>
        <w:t xml:space="preserve">Видети </w:t>
      </w:r>
      <w:r w:rsidRPr="0066453C">
        <w:rPr>
          <w:color w:val="365F91" w:themeColor="accent1" w:themeShade="BF"/>
          <w:u w:val="single"/>
          <w:lang w:val="sr-Cyrl-RS"/>
        </w:rPr>
        <w:t>Смернице ОДИХР-а у вези демократског законодавства за боље законе</w:t>
      </w:r>
      <w:r w:rsidRPr="0066453C">
        <w:rPr>
          <w:color w:val="365F91" w:themeColor="accent1" w:themeShade="BF"/>
          <w:lang w:val="sr-Cyrl-RS"/>
        </w:rPr>
        <w:t xml:space="preserve"> </w:t>
      </w:r>
      <w:r w:rsidRPr="00007623">
        <w:rPr>
          <w:lang w:val="sr-Cyrl-RS"/>
        </w:rPr>
        <w:t>(2024), Принцип 7.</w:t>
      </w:r>
    </w:p>
  </w:footnote>
  <w:footnote w:id="34">
    <w:p w14:paraId="5D241A56" w14:textId="7362265B" w:rsidR="00FD0DB0" w:rsidRPr="00007623" w:rsidRDefault="00FD0DB0" w:rsidP="004F1140">
      <w:pPr>
        <w:pStyle w:val="FootnoteText"/>
        <w:ind w:left="720" w:hanging="720"/>
        <w:jc w:val="both"/>
        <w:rPr>
          <w:lang w:val="sr-Cyrl-RS"/>
        </w:rPr>
      </w:pPr>
      <w:r w:rsidRPr="00007623">
        <w:rPr>
          <w:rStyle w:val="FootnoteReference"/>
          <w:lang w:val="sr-Cyrl-RS"/>
        </w:rPr>
        <w:footnoteRef/>
      </w:r>
      <w:r w:rsidRPr="00007623">
        <w:rPr>
          <w:lang w:val="sr-Cyrl-RS"/>
        </w:rPr>
        <w:t xml:space="preserve"> </w:t>
      </w:r>
      <w:r w:rsidRPr="00007623">
        <w:rPr>
          <w:lang w:val="sr-Cyrl-RS"/>
        </w:rPr>
        <w:tab/>
        <w:t>Видети ОДИХР</w:t>
      </w:r>
      <w:r>
        <w:rPr>
          <w:lang w:val="sr-Cyrl-RS"/>
        </w:rPr>
        <w:t>:</w:t>
      </w:r>
      <w:r w:rsidRPr="00007623">
        <w:rPr>
          <w:lang w:val="sr-Cyrl-RS"/>
        </w:rPr>
        <w:t xml:space="preserve"> </w:t>
      </w:r>
      <w:r w:rsidRPr="000A0320">
        <w:rPr>
          <w:color w:val="365F91" w:themeColor="accent1" w:themeShade="BF"/>
          <w:u w:val="single"/>
          <w:lang w:val="sr-Cyrl-RS"/>
        </w:rPr>
        <w:t>Прелиминарна оцена законодавног процеса у Републици Узбекистан</w:t>
      </w:r>
      <w:r w:rsidRPr="000A0320">
        <w:rPr>
          <w:color w:val="365F91" w:themeColor="accent1" w:themeShade="BF"/>
          <w:lang w:val="sr-Cyrl-RS"/>
        </w:rPr>
        <w:t xml:space="preserve"> </w:t>
      </w:r>
      <w:r w:rsidRPr="00007623">
        <w:rPr>
          <w:lang w:val="sr-Cyrl-RS"/>
        </w:rPr>
        <w:t>(11. децембар 2019), Препоруке Л</w:t>
      </w:r>
      <w:r>
        <w:rPr>
          <w:lang w:val="sr-Cyrl-RS"/>
        </w:rPr>
        <w:t>.</w:t>
      </w:r>
      <w:r w:rsidRPr="00007623">
        <w:rPr>
          <w:lang w:val="sr-Cyrl-RS"/>
        </w:rPr>
        <w:t xml:space="preserve"> и М; и Венецијанска комисија, </w:t>
      </w:r>
      <w:r w:rsidRPr="000A0320">
        <w:rPr>
          <w:color w:val="365F91" w:themeColor="accent1" w:themeShade="BF"/>
          <w:u w:val="single"/>
          <w:lang w:val="sr-Cyrl-RS"/>
        </w:rPr>
        <w:t>Контролна листа за владавину права</w:t>
      </w:r>
      <w:r w:rsidRPr="00007623">
        <w:rPr>
          <w:lang w:val="sr-Cyrl-RS"/>
        </w:rPr>
        <w:t>, ЦДЛ-АД(2016)007, Део II.A.5</w:t>
      </w:r>
    </w:p>
  </w:footnote>
  <w:footnote w:id="35">
    <w:p w14:paraId="7BF5031D" w14:textId="25E6CA28" w:rsidR="00FD0DB0" w:rsidRPr="00007623" w:rsidRDefault="00FD0DB0" w:rsidP="004F1140">
      <w:pPr>
        <w:pStyle w:val="FootnoteText"/>
        <w:ind w:left="720" w:hanging="720"/>
        <w:jc w:val="both"/>
        <w:rPr>
          <w:lang w:val="sr-Cyrl-RS"/>
        </w:rPr>
      </w:pPr>
      <w:r w:rsidRPr="00007623">
        <w:rPr>
          <w:rStyle w:val="FootnoteReference"/>
          <w:lang w:val="sr-Cyrl-RS"/>
        </w:rPr>
        <w:footnoteRef/>
      </w:r>
      <w:r w:rsidRPr="00007623">
        <w:rPr>
          <w:lang w:val="sr-Cyrl-RS"/>
        </w:rPr>
        <w:t xml:space="preserve"> </w:t>
      </w:r>
      <w:r w:rsidRPr="00007623">
        <w:rPr>
          <w:lang w:val="sr-Cyrl-RS"/>
        </w:rPr>
        <w:tab/>
        <w:t xml:space="preserve">Видети ОЕЦД, Међународне праксе </w:t>
      </w:r>
      <w:r w:rsidRPr="000A0320">
        <w:rPr>
          <w:i/>
          <w:iCs/>
          <w:lang w:val="sr-Latn-RS"/>
        </w:rPr>
        <w:t>ex</w:t>
      </w:r>
      <w:r>
        <w:rPr>
          <w:i/>
          <w:iCs/>
          <w:lang w:val="sr-Cyrl-RS"/>
        </w:rPr>
        <w:t>-</w:t>
      </w:r>
      <w:r w:rsidRPr="000A0320">
        <w:rPr>
          <w:i/>
          <w:iCs/>
          <w:lang w:val="sr-Latn-RS"/>
        </w:rPr>
        <w:t>post</w:t>
      </w:r>
      <w:r w:rsidRPr="00007623">
        <w:rPr>
          <w:lang w:val="sr-Cyrl-RS"/>
        </w:rPr>
        <w:t xml:space="preserve"> евалуациј</w:t>
      </w:r>
      <w:r>
        <w:rPr>
          <w:lang w:val="sr-Cyrl-RS"/>
        </w:rPr>
        <w:t>а</w:t>
      </w:r>
      <w:r w:rsidRPr="00007623">
        <w:rPr>
          <w:lang w:val="sr-Cyrl-RS"/>
        </w:rPr>
        <w:t xml:space="preserve"> (2010)</w:t>
      </w:r>
    </w:p>
  </w:footnote>
  <w:footnote w:id="36">
    <w:p w14:paraId="7F083CD8" w14:textId="4C6A9DC3" w:rsidR="00FD0DB0" w:rsidRPr="00007623" w:rsidRDefault="00FD0DB0" w:rsidP="004F1140">
      <w:pPr>
        <w:pStyle w:val="FootnoteText"/>
        <w:ind w:left="720" w:hanging="720"/>
        <w:jc w:val="both"/>
        <w:rPr>
          <w:lang w:val="sr-Cyrl-RS"/>
        </w:rPr>
      </w:pPr>
      <w:r w:rsidRPr="00007623">
        <w:rPr>
          <w:rStyle w:val="FootnoteReference"/>
          <w:lang w:val="sr-Cyrl-RS"/>
        </w:rPr>
        <w:footnoteRef/>
      </w:r>
      <w:r w:rsidRPr="00007623">
        <w:rPr>
          <w:lang w:val="sr-Cyrl-RS"/>
        </w:rPr>
        <w:t xml:space="preserve"> </w:t>
      </w:r>
      <w:r w:rsidRPr="00007623">
        <w:rPr>
          <w:lang w:val="sr-Cyrl-RS"/>
        </w:rPr>
        <w:tab/>
        <w:t>Видети ОДИХР</w:t>
      </w:r>
      <w:r>
        <w:rPr>
          <w:lang w:val="sr-Cyrl-RS"/>
        </w:rPr>
        <w:t>:</w:t>
      </w:r>
      <w:r w:rsidRPr="00007623">
        <w:rPr>
          <w:lang w:val="sr-Cyrl-RS"/>
        </w:rPr>
        <w:t xml:space="preserve"> </w:t>
      </w:r>
      <w:r w:rsidRPr="006135AF">
        <w:rPr>
          <w:color w:val="365F91" w:themeColor="accent1" w:themeShade="BF"/>
          <w:u w:val="single"/>
          <w:lang w:val="sr-Cyrl-RS"/>
        </w:rPr>
        <w:t xml:space="preserve">Смернице у вези демократског законодавства за боље законе </w:t>
      </w:r>
      <w:r w:rsidRPr="00007623">
        <w:rPr>
          <w:lang w:val="sr-Cyrl-RS"/>
        </w:rPr>
        <w:t xml:space="preserve">(2024), </w:t>
      </w:r>
      <w:r>
        <w:rPr>
          <w:lang w:val="sr-Cyrl-RS"/>
        </w:rPr>
        <w:t>став</w:t>
      </w:r>
      <w:r w:rsidRPr="00007623">
        <w:rPr>
          <w:lang w:val="sr-Cyrl-RS"/>
        </w:rPr>
        <w:t xml:space="preserve"> 133; </w:t>
      </w:r>
      <w:r w:rsidRPr="0066453C">
        <w:rPr>
          <w:color w:val="365F91" w:themeColor="accent1" w:themeShade="BF"/>
          <w:u w:val="single"/>
          <w:lang w:val="sr-Cyrl-RS"/>
        </w:rPr>
        <w:t>Коментари на Закон о Скупштини и Пословник о раду Скупштине са становишта рода и различитости</w:t>
      </w:r>
      <w:r w:rsidRPr="00007623">
        <w:rPr>
          <w:lang w:val="sr-Cyrl-RS"/>
        </w:rPr>
        <w:t xml:space="preserve"> (2020), ст. 105-107; и </w:t>
      </w:r>
      <w:r>
        <w:rPr>
          <w:color w:val="365F91" w:themeColor="accent1" w:themeShade="BF"/>
          <w:u w:val="single"/>
          <w:lang w:val="sr-Cyrl-RS"/>
        </w:rPr>
        <w:t>Како у</w:t>
      </w:r>
      <w:r w:rsidRPr="0066453C">
        <w:rPr>
          <w:color w:val="365F91" w:themeColor="accent1" w:themeShade="BF"/>
          <w:u w:val="single"/>
          <w:lang w:val="sr-Cyrl-RS"/>
        </w:rPr>
        <w:t>чинити да закони функционишу за жене и мушкарце: Практични водич за родно осетљиво законодавство</w:t>
      </w:r>
      <w:r w:rsidRPr="0066453C">
        <w:rPr>
          <w:color w:val="365F91" w:themeColor="accent1" w:themeShade="BF"/>
          <w:lang w:val="sr-Cyrl-RS"/>
        </w:rPr>
        <w:t xml:space="preserve"> </w:t>
      </w:r>
      <w:r w:rsidRPr="00007623">
        <w:rPr>
          <w:lang w:val="sr-Cyrl-RS"/>
        </w:rPr>
        <w:t xml:space="preserve">(2017), страна 63. Видети такође </w:t>
      </w:r>
      <w:r w:rsidRPr="0066453C">
        <w:rPr>
          <w:color w:val="365F91" w:themeColor="accent1" w:themeShade="BF"/>
          <w:u w:val="single"/>
          <w:lang w:val="sr-Cyrl-RS"/>
        </w:rPr>
        <w:t>Смернице УН за родно-инклузиван језик</w:t>
      </w:r>
      <w:r w:rsidRPr="00007623">
        <w:rPr>
          <w:lang w:val="sr-Cyrl-RS"/>
        </w:rPr>
        <w:t xml:space="preserve"> на арапском, кинеском, енглеском, француском, руском и шпанском енглеском</w:t>
      </w:r>
      <w:r>
        <w:rPr>
          <w:lang w:val="sr-Cyrl-RS"/>
        </w:rPr>
        <w:t xml:space="preserve"> језику</w:t>
      </w:r>
      <w:r w:rsidRPr="00007623">
        <w:rPr>
          <w:lang w:val="sr-Cyrl-RS"/>
        </w:rPr>
        <w:t xml:space="preserve">, </w:t>
      </w:r>
      <w:r>
        <w:rPr>
          <w:lang w:val="sr-Cyrl-RS"/>
        </w:rPr>
        <w:t>з</w:t>
      </w:r>
      <w:r w:rsidRPr="00007623">
        <w:rPr>
          <w:lang w:val="sr-Cyrl-RS"/>
        </w:rPr>
        <w:t>а одражава</w:t>
      </w:r>
      <w:r>
        <w:rPr>
          <w:lang w:val="sr-Cyrl-RS"/>
        </w:rPr>
        <w:t>ње</w:t>
      </w:r>
      <w:r w:rsidRPr="00007623">
        <w:rPr>
          <w:lang w:val="sr-Cyrl-RS"/>
        </w:rPr>
        <w:t xml:space="preserve"> специфичности и </w:t>
      </w:r>
      <w:r>
        <w:rPr>
          <w:lang w:val="sr-Cyrl-RS"/>
        </w:rPr>
        <w:t>својствених</w:t>
      </w:r>
      <w:r w:rsidRPr="00007623">
        <w:rPr>
          <w:lang w:val="sr-Cyrl-RS"/>
        </w:rPr>
        <w:t xml:space="preserve"> карактеристике сваког језика, </w:t>
      </w:r>
      <w:r>
        <w:rPr>
          <w:lang w:val="sr-Cyrl-RS"/>
        </w:rPr>
        <w:t xml:space="preserve">с </w:t>
      </w:r>
      <w:r w:rsidRPr="00007623">
        <w:rPr>
          <w:lang w:val="sr-Cyrl-RS"/>
        </w:rPr>
        <w:t>препору</w:t>
      </w:r>
      <w:r>
        <w:rPr>
          <w:lang w:val="sr-Cyrl-RS"/>
        </w:rPr>
        <w:t>ком</w:t>
      </w:r>
      <w:r w:rsidRPr="00007623">
        <w:rPr>
          <w:lang w:val="sr-Cyrl-RS"/>
        </w:rPr>
        <w:t xml:space="preserve"> </w:t>
      </w:r>
      <w:r>
        <w:rPr>
          <w:lang w:val="sr-Cyrl-RS"/>
        </w:rPr>
        <w:t>средстава</w:t>
      </w:r>
      <w:r w:rsidRPr="00007623">
        <w:rPr>
          <w:lang w:val="sr-Cyrl-RS"/>
        </w:rPr>
        <w:t xml:space="preserve"> кој</w:t>
      </w:r>
      <w:r>
        <w:rPr>
          <w:lang w:val="sr-Cyrl-RS"/>
        </w:rPr>
        <w:t>а</w:t>
      </w:r>
      <w:r w:rsidRPr="00007623">
        <w:rPr>
          <w:lang w:val="sr-Cyrl-RS"/>
        </w:rPr>
        <w:t xml:space="preserve"> су прилагођен</w:t>
      </w:r>
      <w:r>
        <w:rPr>
          <w:lang w:val="sr-Cyrl-RS"/>
        </w:rPr>
        <w:t>а</w:t>
      </w:r>
      <w:r w:rsidRPr="00007623">
        <w:rPr>
          <w:lang w:val="sr-Cyrl-RS"/>
        </w:rPr>
        <w:t xml:space="preserve"> лингвистичком контексту; и </w:t>
      </w:r>
      <w:r w:rsidRPr="005039A0">
        <w:rPr>
          <w:color w:val="365F91" w:themeColor="accent1" w:themeShade="BF"/>
          <w:u w:val="single"/>
          <w:lang w:val="sr-Cyrl-RS"/>
        </w:rPr>
        <w:t>Смернице УН за инклузивну комуникацију у погледу инвалидитета</w:t>
      </w:r>
      <w:r w:rsidRPr="00007623">
        <w:rPr>
          <w:lang w:val="sr-Cyrl-RS"/>
        </w:rPr>
        <w:t xml:space="preserve">, март 2022; </w:t>
      </w:r>
      <w:r w:rsidRPr="005039A0">
        <w:rPr>
          <w:color w:val="365F91" w:themeColor="accent1" w:themeShade="BF"/>
          <w:u w:val="single"/>
          <w:lang w:val="sr-Cyrl-RS"/>
        </w:rPr>
        <w:t>Приручник о родно осетљивој комуникацији – Ресурс за креаторе политике, законодавце, медије и све друге који су заинтересовани да своју комуникацију учине инклузивнијом</w:t>
      </w:r>
      <w:r w:rsidRPr="00007623">
        <w:rPr>
          <w:lang w:val="sr-Cyrl-RS"/>
        </w:rPr>
        <w:t xml:space="preserve">, Европски институт за родну равноправност (ЕИГЕ), (Луксембург: Канцеларија за публикације Европске уније, 2019); </w:t>
      </w:r>
      <w:r w:rsidRPr="005039A0">
        <w:rPr>
          <w:color w:val="365F91" w:themeColor="accent1" w:themeShade="BF"/>
          <w:u w:val="single"/>
          <w:lang w:val="sr-Cyrl-RS"/>
        </w:rPr>
        <w:t>Инклузивна комуникација у Генералном секретаријату Савета</w:t>
      </w:r>
      <w:r w:rsidRPr="00007623">
        <w:rPr>
          <w:lang w:val="sr-Cyrl-RS"/>
        </w:rPr>
        <w:t>, Канцеларија за публикације Савета Европске уније,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E20EE" w14:textId="77777777" w:rsidR="00FD0DB0" w:rsidRDefault="00FD0DB0">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0C2"/>
    <w:multiLevelType w:val="hybridMultilevel"/>
    <w:tmpl w:val="F4784BB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582AFA"/>
    <w:multiLevelType w:val="hybridMultilevel"/>
    <w:tmpl w:val="CC6AA61C"/>
    <w:lvl w:ilvl="0" w:tplc="2864ED1C">
      <w:start w:val="1"/>
      <w:numFmt w:val="decimal"/>
      <w:lvlText w:val="%1)"/>
      <w:lvlJc w:val="left"/>
      <w:pPr>
        <w:ind w:left="559" w:hanging="250"/>
      </w:pPr>
      <w:rPr>
        <w:rFonts w:ascii="Times New Roman" w:eastAsia="Times New Roman" w:hAnsi="Times New Roman" w:cs="Times New Roman" w:hint="default"/>
        <w:b w:val="0"/>
        <w:bCs w:val="0"/>
        <w:i w:val="0"/>
        <w:iCs w:val="0"/>
        <w:spacing w:val="0"/>
        <w:w w:val="100"/>
        <w:sz w:val="22"/>
        <w:szCs w:val="22"/>
        <w:lang w:val="en-US" w:eastAsia="en-US" w:bidi="ar-SA"/>
      </w:rPr>
    </w:lvl>
    <w:lvl w:ilvl="1" w:tplc="0FE646D8">
      <w:numFmt w:val="bullet"/>
      <w:lvlText w:val="•"/>
      <w:lvlJc w:val="left"/>
      <w:pPr>
        <w:ind w:left="1510" w:hanging="250"/>
      </w:pPr>
      <w:rPr>
        <w:rFonts w:hint="default"/>
        <w:lang w:val="en-US" w:eastAsia="en-US" w:bidi="ar-SA"/>
      </w:rPr>
    </w:lvl>
    <w:lvl w:ilvl="2" w:tplc="3AD8EE0C">
      <w:numFmt w:val="bullet"/>
      <w:lvlText w:val="•"/>
      <w:lvlJc w:val="left"/>
      <w:pPr>
        <w:ind w:left="2461" w:hanging="250"/>
      </w:pPr>
      <w:rPr>
        <w:rFonts w:hint="default"/>
        <w:lang w:val="en-US" w:eastAsia="en-US" w:bidi="ar-SA"/>
      </w:rPr>
    </w:lvl>
    <w:lvl w:ilvl="3" w:tplc="EE421C9A">
      <w:numFmt w:val="bullet"/>
      <w:lvlText w:val="•"/>
      <w:lvlJc w:val="left"/>
      <w:pPr>
        <w:ind w:left="3412" w:hanging="250"/>
      </w:pPr>
      <w:rPr>
        <w:rFonts w:hint="default"/>
        <w:lang w:val="en-US" w:eastAsia="en-US" w:bidi="ar-SA"/>
      </w:rPr>
    </w:lvl>
    <w:lvl w:ilvl="4" w:tplc="9DEE2230">
      <w:numFmt w:val="bullet"/>
      <w:lvlText w:val="•"/>
      <w:lvlJc w:val="left"/>
      <w:pPr>
        <w:ind w:left="4363" w:hanging="250"/>
      </w:pPr>
      <w:rPr>
        <w:rFonts w:hint="default"/>
        <w:lang w:val="en-US" w:eastAsia="en-US" w:bidi="ar-SA"/>
      </w:rPr>
    </w:lvl>
    <w:lvl w:ilvl="5" w:tplc="187464D8">
      <w:numFmt w:val="bullet"/>
      <w:lvlText w:val="•"/>
      <w:lvlJc w:val="left"/>
      <w:pPr>
        <w:ind w:left="5314" w:hanging="250"/>
      </w:pPr>
      <w:rPr>
        <w:rFonts w:hint="default"/>
        <w:lang w:val="en-US" w:eastAsia="en-US" w:bidi="ar-SA"/>
      </w:rPr>
    </w:lvl>
    <w:lvl w:ilvl="6" w:tplc="44BE86C6">
      <w:numFmt w:val="bullet"/>
      <w:lvlText w:val="•"/>
      <w:lvlJc w:val="left"/>
      <w:pPr>
        <w:ind w:left="6265" w:hanging="250"/>
      </w:pPr>
      <w:rPr>
        <w:rFonts w:hint="default"/>
        <w:lang w:val="en-US" w:eastAsia="en-US" w:bidi="ar-SA"/>
      </w:rPr>
    </w:lvl>
    <w:lvl w:ilvl="7" w:tplc="DE225570">
      <w:numFmt w:val="bullet"/>
      <w:lvlText w:val="•"/>
      <w:lvlJc w:val="left"/>
      <w:pPr>
        <w:ind w:left="7216" w:hanging="250"/>
      </w:pPr>
      <w:rPr>
        <w:rFonts w:hint="default"/>
        <w:lang w:val="en-US" w:eastAsia="en-US" w:bidi="ar-SA"/>
      </w:rPr>
    </w:lvl>
    <w:lvl w:ilvl="8" w:tplc="254ADE16">
      <w:numFmt w:val="bullet"/>
      <w:lvlText w:val="•"/>
      <w:lvlJc w:val="left"/>
      <w:pPr>
        <w:ind w:left="8167" w:hanging="250"/>
      </w:pPr>
      <w:rPr>
        <w:rFonts w:hint="default"/>
        <w:lang w:val="en-US" w:eastAsia="en-US" w:bidi="ar-SA"/>
      </w:rPr>
    </w:lvl>
  </w:abstractNum>
  <w:abstractNum w:abstractNumId="2" w15:restartNumberingAfterBreak="0">
    <w:nsid w:val="0C93118B"/>
    <w:multiLevelType w:val="hybridMultilevel"/>
    <w:tmpl w:val="78BADD04"/>
    <w:lvl w:ilvl="0" w:tplc="A3DCB74C">
      <w:start w:val="1"/>
      <w:numFmt w:val="decimal"/>
      <w:lvlText w:val="%1)"/>
      <w:lvlJc w:val="left"/>
      <w:pPr>
        <w:ind w:left="1971" w:hanging="240"/>
      </w:pPr>
      <w:rPr>
        <w:rFonts w:ascii="Times New Roman" w:eastAsia="Times New Roman" w:hAnsi="Times New Roman" w:cs="Times New Roman" w:hint="default"/>
        <w:b w:val="0"/>
        <w:bCs w:val="0"/>
        <w:i w:val="0"/>
        <w:iCs w:val="0"/>
        <w:spacing w:val="0"/>
        <w:w w:val="100"/>
        <w:sz w:val="22"/>
        <w:szCs w:val="22"/>
        <w:lang w:val="en-US" w:eastAsia="en-US" w:bidi="ar-SA"/>
      </w:rPr>
    </w:lvl>
    <w:lvl w:ilvl="1" w:tplc="514E7D18">
      <w:numFmt w:val="bullet"/>
      <w:lvlText w:val="•"/>
      <w:lvlJc w:val="left"/>
      <w:pPr>
        <w:ind w:left="2788" w:hanging="240"/>
      </w:pPr>
      <w:rPr>
        <w:rFonts w:hint="default"/>
        <w:lang w:val="en-US" w:eastAsia="en-US" w:bidi="ar-SA"/>
      </w:rPr>
    </w:lvl>
    <w:lvl w:ilvl="2" w:tplc="9642E35C">
      <w:numFmt w:val="bullet"/>
      <w:lvlText w:val="•"/>
      <w:lvlJc w:val="left"/>
      <w:pPr>
        <w:ind w:left="3597" w:hanging="240"/>
      </w:pPr>
      <w:rPr>
        <w:rFonts w:hint="default"/>
        <w:lang w:val="en-US" w:eastAsia="en-US" w:bidi="ar-SA"/>
      </w:rPr>
    </w:lvl>
    <w:lvl w:ilvl="3" w:tplc="D39210E6">
      <w:numFmt w:val="bullet"/>
      <w:lvlText w:val="•"/>
      <w:lvlJc w:val="left"/>
      <w:pPr>
        <w:ind w:left="4406" w:hanging="240"/>
      </w:pPr>
      <w:rPr>
        <w:rFonts w:hint="default"/>
        <w:lang w:val="en-US" w:eastAsia="en-US" w:bidi="ar-SA"/>
      </w:rPr>
    </w:lvl>
    <w:lvl w:ilvl="4" w:tplc="CC0C8866">
      <w:numFmt w:val="bullet"/>
      <w:lvlText w:val="•"/>
      <w:lvlJc w:val="left"/>
      <w:pPr>
        <w:ind w:left="5215" w:hanging="240"/>
      </w:pPr>
      <w:rPr>
        <w:rFonts w:hint="default"/>
        <w:lang w:val="en-US" w:eastAsia="en-US" w:bidi="ar-SA"/>
      </w:rPr>
    </w:lvl>
    <w:lvl w:ilvl="5" w:tplc="449205D2">
      <w:numFmt w:val="bullet"/>
      <w:lvlText w:val="•"/>
      <w:lvlJc w:val="left"/>
      <w:pPr>
        <w:ind w:left="6024" w:hanging="240"/>
      </w:pPr>
      <w:rPr>
        <w:rFonts w:hint="default"/>
        <w:lang w:val="en-US" w:eastAsia="en-US" w:bidi="ar-SA"/>
      </w:rPr>
    </w:lvl>
    <w:lvl w:ilvl="6" w:tplc="C7A23DDA">
      <w:numFmt w:val="bullet"/>
      <w:lvlText w:val="•"/>
      <w:lvlJc w:val="left"/>
      <w:pPr>
        <w:ind w:left="6833" w:hanging="240"/>
      </w:pPr>
      <w:rPr>
        <w:rFonts w:hint="default"/>
        <w:lang w:val="en-US" w:eastAsia="en-US" w:bidi="ar-SA"/>
      </w:rPr>
    </w:lvl>
    <w:lvl w:ilvl="7" w:tplc="48345452">
      <w:numFmt w:val="bullet"/>
      <w:lvlText w:val="•"/>
      <w:lvlJc w:val="left"/>
      <w:pPr>
        <w:ind w:left="7642" w:hanging="240"/>
      </w:pPr>
      <w:rPr>
        <w:rFonts w:hint="default"/>
        <w:lang w:val="en-US" w:eastAsia="en-US" w:bidi="ar-SA"/>
      </w:rPr>
    </w:lvl>
    <w:lvl w:ilvl="8" w:tplc="1ED66846">
      <w:numFmt w:val="bullet"/>
      <w:lvlText w:val="•"/>
      <w:lvlJc w:val="left"/>
      <w:pPr>
        <w:ind w:left="8451" w:hanging="240"/>
      </w:pPr>
      <w:rPr>
        <w:rFonts w:hint="default"/>
        <w:lang w:val="en-US" w:eastAsia="en-US" w:bidi="ar-SA"/>
      </w:rPr>
    </w:lvl>
  </w:abstractNum>
  <w:abstractNum w:abstractNumId="3" w15:restartNumberingAfterBreak="0">
    <w:nsid w:val="0D843C53"/>
    <w:multiLevelType w:val="multilevel"/>
    <w:tmpl w:val="E8801998"/>
    <w:lvl w:ilvl="0">
      <w:start w:val="1"/>
      <w:numFmt w:val="decimal"/>
      <w:lvlText w:val="%1."/>
      <w:lvlJc w:val="left"/>
      <w:pPr>
        <w:ind w:left="987" w:hanging="428"/>
      </w:pPr>
      <w:rPr>
        <w:rFonts w:ascii="Times New Roman" w:eastAsia="Times New Roman" w:hAnsi="Times New Roman" w:cs="Times New Roman" w:hint="default"/>
        <w:b/>
        <w:bCs/>
        <w:i w:val="0"/>
        <w:iCs w:val="0"/>
        <w:color w:val="005595"/>
        <w:spacing w:val="0"/>
        <w:w w:val="100"/>
        <w:sz w:val="24"/>
        <w:szCs w:val="24"/>
        <w:lang w:val="en-US" w:eastAsia="en-US" w:bidi="ar-SA"/>
      </w:rPr>
    </w:lvl>
    <w:lvl w:ilvl="1">
      <w:start w:val="1"/>
      <w:numFmt w:val="decimal"/>
      <w:lvlText w:val="%1.%2."/>
      <w:lvlJc w:val="left"/>
      <w:pPr>
        <w:ind w:left="1659" w:hanging="816"/>
      </w:pPr>
      <w:rPr>
        <w:rFonts w:ascii="Times New Roman" w:eastAsia="Times New Roman" w:hAnsi="Times New Roman" w:cs="Times New Roman" w:hint="default"/>
        <w:b/>
        <w:bCs/>
        <w:i/>
        <w:iCs/>
        <w:spacing w:val="0"/>
        <w:w w:val="100"/>
        <w:sz w:val="24"/>
        <w:szCs w:val="24"/>
        <w:lang w:val="en-US" w:eastAsia="en-US" w:bidi="ar-SA"/>
      </w:rPr>
    </w:lvl>
    <w:lvl w:ilvl="2">
      <w:numFmt w:val="bullet"/>
      <w:lvlText w:val="•"/>
      <w:lvlJc w:val="left"/>
      <w:pPr>
        <w:ind w:left="2594" w:hanging="816"/>
      </w:pPr>
      <w:rPr>
        <w:rFonts w:hint="default"/>
        <w:lang w:val="en-US" w:eastAsia="en-US" w:bidi="ar-SA"/>
      </w:rPr>
    </w:lvl>
    <w:lvl w:ilvl="3">
      <w:numFmt w:val="bullet"/>
      <w:lvlText w:val="•"/>
      <w:lvlJc w:val="left"/>
      <w:pPr>
        <w:ind w:left="3528" w:hanging="816"/>
      </w:pPr>
      <w:rPr>
        <w:rFonts w:hint="default"/>
        <w:lang w:val="en-US" w:eastAsia="en-US" w:bidi="ar-SA"/>
      </w:rPr>
    </w:lvl>
    <w:lvl w:ilvl="4">
      <w:numFmt w:val="bullet"/>
      <w:lvlText w:val="•"/>
      <w:lvlJc w:val="left"/>
      <w:pPr>
        <w:ind w:left="4462" w:hanging="816"/>
      </w:pPr>
      <w:rPr>
        <w:rFonts w:hint="default"/>
        <w:lang w:val="en-US" w:eastAsia="en-US" w:bidi="ar-SA"/>
      </w:rPr>
    </w:lvl>
    <w:lvl w:ilvl="5">
      <w:numFmt w:val="bullet"/>
      <w:lvlText w:val="•"/>
      <w:lvlJc w:val="left"/>
      <w:pPr>
        <w:ind w:left="5397" w:hanging="816"/>
      </w:pPr>
      <w:rPr>
        <w:rFonts w:hint="default"/>
        <w:lang w:val="en-US" w:eastAsia="en-US" w:bidi="ar-SA"/>
      </w:rPr>
    </w:lvl>
    <w:lvl w:ilvl="6">
      <w:numFmt w:val="bullet"/>
      <w:lvlText w:val="•"/>
      <w:lvlJc w:val="left"/>
      <w:pPr>
        <w:ind w:left="6331" w:hanging="816"/>
      </w:pPr>
      <w:rPr>
        <w:rFonts w:hint="default"/>
        <w:lang w:val="en-US" w:eastAsia="en-US" w:bidi="ar-SA"/>
      </w:rPr>
    </w:lvl>
    <w:lvl w:ilvl="7">
      <w:numFmt w:val="bullet"/>
      <w:lvlText w:val="•"/>
      <w:lvlJc w:val="left"/>
      <w:pPr>
        <w:ind w:left="7265" w:hanging="816"/>
      </w:pPr>
      <w:rPr>
        <w:rFonts w:hint="default"/>
        <w:lang w:val="en-US" w:eastAsia="en-US" w:bidi="ar-SA"/>
      </w:rPr>
    </w:lvl>
    <w:lvl w:ilvl="8">
      <w:numFmt w:val="bullet"/>
      <w:lvlText w:val="•"/>
      <w:lvlJc w:val="left"/>
      <w:pPr>
        <w:ind w:left="8200" w:hanging="816"/>
      </w:pPr>
      <w:rPr>
        <w:rFonts w:hint="default"/>
        <w:lang w:val="en-US" w:eastAsia="en-US" w:bidi="ar-SA"/>
      </w:rPr>
    </w:lvl>
  </w:abstractNum>
  <w:abstractNum w:abstractNumId="4" w15:restartNumberingAfterBreak="0">
    <w:nsid w:val="0DAC2CAA"/>
    <w:multiLevelType w:val="hybridMultilevel"/>
    <w:tmpl w:val="7784827A"/>
    <w:lvl w:ilvl="0" w:tplc="D80E24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C744E"/>
    <w:multiLevelType w:val="hybridMultilevel"/>
    <w:tmpl w:val="36D85D8E"/>
    <w:lvl w:ilvl="0" w:tplc="9848665E">
      <w:start w:val="1"/>
      <w:numFmt w:val="decimal"/>
      <w:lvlText w:val="%1."/>
      <w:lvlJc w:val="left"/>
      <w:pPr>
        <w:ind w:left="110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1" w:tplc="B2E447E0">
      <w:numFmt w:val="bullet"/>
      <w:lvlText w:val=""/>
      <w:lvlJc w:val="left"/>
      <w:pPr>
        <w:ind w:left="1400" w:hanging="360"/>
      </w:pPr>
      <w:rPr>
        <w:rFonts w:ascii="Symbol" w:eastAsia="Symbol" w:hAnsi="Symbol" w:cs="Symbol" w:hint="default"/>
        <w:b w:val="0"/>
        <w:bCs w:val="0"/>
        <w:i w:val="0"/>
        <w:iCs w:val="0"/>
        <w:spacing w:val="0"/>
        <w:w w:val="100"/>
        <w:sz w:val="24"/>
        <w:szCs w:val="24"/>
        <w:lang w:val="en-US" w:eastAsia="en-US" w:bidi="ar-SA"/>
      </w:rPr>
    </w:lvl>
    <w:lvl w:ilvl="2" w:tplc="CA02616C">
      <w:numFmt w:val="bullet"/>
      <w:lvlText w:val="•"/>
      <w:lvlJc w:val="left"/>
      <w:pPr>
        <w:ind w:left="1420" w:hanging="360"/>
      </w:pPr>
      <w:rPr>
        <w:rFonts w:hint="default"/>
        <w:lang w:val="en-US" w:eastAsia="en-US" w:bidi="ar-SA"/>
      </w:rPr>
    </w:lvl>
    <w:lvl w:ilvl="3" w:tplc="E07EEE1C">
      <w:numFmt w:val="bullet"/>
      <w:lvlText w:val="•"/>
      <w:lvlJc w:val="left"/>
      <w:pPr>
        <w:ind w:left="1700" w:hanging="360"/>
      </w:pPr>
      <w:rPr>
        <w:rFonts w:hint="default"/>
        <w:lang w:val="en-US" w:eastAsia="en-US" w:bidi="ar-SA"/>
      </w:rPr>
    </w:lvl>
    <w:lvl w:ilvl="4" w:tplc="2F8A3648">
      <w:numFmt w:val="bullet"/>
      <w:lvlText w:val="•"/>
      <w:lvlJc w:val="left"/>
      <w:pPr>
        <w:ind w:left="2895" w:hanging="360"/>
      </w:pPr>
      <w:rPr>
        <w:rFonts w:hint="default"/>
        <w:lang w:val="en-US" w:eastAsia="en-US" w:bidi="ar-SA"/>
      </w:rPr>
    </w:lvl>
    <w:lvl w:ilvl="5" w:tplc="F5D45152">
      <w:numFmt w:val="bullet"/>
      <w:lvlText w:val="•"/>
      <w:lvlJc w:val="left"/>
      <w:pPr>
        <w:ind w:left="4091" w:hanging="360"/>
      </w:pPr>
      <w:rPr>
        <w:rFonts w:hint="default"/>
        <w:lang w:val="en-US" w:eastAsia="en-US" w:bidi="ar-SA"/>
      </w:rPr>
    </w:lvl>
    <w:lvl w:ilvl="6" w:tplc="312484C8">
      <w:numFmt w:val="bullet"/>
      <w:lvlText w:val="•"/>
      <w:lvlJc w:val="left"/>
      <w:pPr>
        <w:ind w:left="5286" w:hanging="360"/>
      </w:pPr>
      <w:rPr>
        <w:rFonts w:hint="default"/>
        <w:lang w:val="en-US" w:eastAsia="en-US" w:bidi="ar-SA"/>
      </w:rPr>
    </w:lvl>
    <w:lvl w:ilvl="7" w:tplc="7CD8E132">
      <w:numFmt w:val="bullet"/>
      <w:lvlText w:val="•"/>
      <w:lvlJc w:val="left"/>
      <w:pPr>
        <w:ind w:left="6482" w:hanging="360"/>
      </w:pPr>
      <w:rPr>
        <w:rFonts w:hint="default"/>
        <w:lang w:val="en-US" w:eastAsia="en-US" w:bidi="ar-SA"/>
      </w:rPr>
    </w:lvl>
    <w:lvl w:ilvl="8" w:tplc="BAAE46F2">
      <w:numFmt w:val="bullet"/>
      <w:lvlText w:val="•"/>
      <w:lvlJc w:val="left"/>
      <w:pPr>
        <w:ind w:left="7677" w:hanging="360"/>
      </w:pPr>
      <w:rPr>
        <w:rFonts w:hint="default"/>
        <w:lang w:val="en-US" w:eastAsia="en-US" w:bidi="ar-SA"/>
      </w:rPr>
    </w:lvl>
  </w:abstractNum>
  <w:abstractNum w:abstractNumId="6" w15:restartNumberingAfterBreak="0">
    <w:nsid w:val="17AA1BCD"/>
    <w:multiLevelType w:val="hybridMultilevel"/>
    <w:tmpl w:val="964C8AD8"/>
    <w:lvl w:ilvl="0" w:tplc="EA16D766">
      <w:numFmt w:val="bullet"/>
      <w:lvlText w:val=""/>
      <w:lvlJc w:val="left"/>
      <w:pPr>
        <w:ind w:left="2256" w:hanging="557"/>
      </w:pPr>
      <w:rPr>
        <w:rFonts w:ascii="Symbol" w:eastAsia="Symbol" w:hAnsi="Symbol" w:cs="Symbol" w:hint="default"/>
        <w:b w:val="0"/>
        <w:bCs w:val="0"/>
        <w:i w:val="0"/>
        <w:iCs w:val="0"/>
        <w:spacing w:val="0"/>
        <w:w w:val="100"/>
        <w:sz w:val="23"/>
        <w:szCs w:val="23"/>
        <w:lang w:val="en-US" w:eastAsia="en-US" w:bidi="ar-SA"/>
      </w:rPr>
    </w:lvl>
    <w:lvl w:ilvl="1" w:tplc="FC04CE7E">
      <w:numFmt w:val="bullet"/>
      <w:lvlText w:val="•"/>
      <w:lvlJc w:val="left"/>
      <w:pPr>
        <w:ind w:left="3040" w:hanging="557"/>
      </w:pPr>
      <w:rPr>
        <w:rFonts w:hint="default"/>
        <w:lang w:val="en-US" w:eastAsia="en-US" w:bidi="ar-SA"/>
      </w:rPr>
    </w:lvl>
    <w:lvl w:ilvl="2" w:tplc="71123472">
      <w:numFmt w:val="bullet"/>
      <w:lvlText w:val="•"/>
      <w:lvlJc w:val="left"/>
      <w:pPr>
        <w:ind w:left="3821" w:hanging="557"/>
      </w:pPr>
      <w:rPr>
        <w:rFonts w:hint="default"/>
        <w:lang w:val="en-US" w:eastAsia="en-US" w:bidi="ar-SA"/>
      </w:rPr>
    </w:lvl>
    <w:lvl w:ilvl="3" w:tplc="80E2C49C">
      <w:numFmt w:val="bullet"/>
      <w:lvlText w:val="•"/>
      <w:lvlJc w:val="left"/>
      <w:pPr>
        <w:ind w:left="4602" w:hanging="557"/>
      </w:pPr>
      <w:rPr>
        <w:rFonts w:hint="default"/>
        <w:lang w:val="en-US" w:eastAsia="en-US" w:bidi="ar-SA"/>
      </w:rPr>
    </w:lvl>
    <w:lvl w:ilvl="4" w:tplc="405A1EFA">
      <w:numFmt w:val="bullet"/>
      <w:lvlText w:val="•"/>
      <w:lvlJc w:val="left"/>
      <w:pPr>
        <w:ind w:left="5383" w:hanging="557"/>
      </w:pPr>
      <w:rPr>
        <w:rFonts w:hint="default"/>
        <w:lang w:val="en-US" w:eastAsia="en-US" w:bidi="ar-SA"/>
      </w:rPr>
    </w:lvl>
    <w:lvl w:ilvl="5" w:tplc="B0CC09B4">
      <w:numFmt w:val="bullet"/>
      <w:lvlText w:val="•"/>
      <w:lvlJc w:val="left"/>
      <w:pPr>
        <w:ind w:left="6164" w:hanging="557"/>
      </w:pPr>
      <w:rPr>
        <w:rFonts w:hint="default"/>
        <w:lang w:val="en-US" w:eastAsia="en-US" w:bidi="ar-SA"/>
      </w:rPr>
    </w:lvl>
    <w:lvl w:ilvl="6" w:tplc="8D509812">
      <w:numFmt w:val="bullet"/>
      <w:lvlText w:val="•"/>
      <w:lvlJc w:val="left"/>
      <w:pPr>
        <w:ind w:left="6945" w:hanging="557"/>
      </w:pPr>
      <w:rPr>
        <w:rFonts w:hint="default"/>
        <w:lang w:val="en-US" w:eastAsia="en-US" w:bidi="ar-SA"/>
      </w:rPr>
    </w:lvl>
    <w:lvl w:ilvl="7" w:tplc="51964742">
      <w:numFmt w:val="bullet"/>
      <w:lvlText w:val="•"/>
      <w:lvlJc w:val="left"/>
      <w:pPr>
        <w:ind w:left="7726" w:hanging="557"/>
      </w:pPr>
      <w:rPr>
        <w:rFonts w:hint="default"/>
        <w:lang w:val="en-US" w:eastAsia="en-US" w:bidi="ar-SA"/>
      </w:rPr>
    </w:lvl>
    <w:lvl w:ilvl="8" w:tplc="106A2472">
      <w:numFmt w:val="bullet"/>
      <w:lvlText w:val="•"/>
      <w:lvlJc w:val="left"/>
      <w:pPr>
        <w:ind w:left="8507" w:hanging="557"/>
      </w:pPr>
      <w:rPr>
        <w:rFonts w:hint="default"/>
        <w:lang w:val="en-US" w:eastAsia="en-US" w:bidi="ar-SA"/>
      </w:rPr>
    </w:lvl>
  </w:abstractNum>
  <w:abstractNum w:abstractNumId="7" w15:restartNumberingAfterBreak="0">
    <w:nsid w:val="1EA83BE8"/>
    <w:multiLevelType w:val="hybridMultilevel"/>
    <w:tmpl w:val="0CC41B02"/>
    <w:lvl w:ilvl="0" w:tplc="8AD0F444">
      <w:start w:val="6"/>
      <w:numFmt w:val="upperLetter"/>
      <w:lvlText w:val="%1."/>
      <w:lvlJc w:val="left"/>
      <w:pPr>
        <w:ind w:left="1416" w:hanging="569"/>
      </w:pPr>
      <w:rPr>
        <w:rFonts w:ascii="Arial" w:eastAsia="Arial" w:hAnsi="Arial" w:cs="Arial" w:hint="default"/>
        <w:b w:val="0"/>
        <w:bCs w:val="0"/>
        <w:i w:val="0"/>
        <w:iCs w:val="0"/>
        <w:spacing w:val="0"/>
        <w:w w:val="100"/>
        <w:sz w:val="23"/>
        <w:szCs w:val="23"/>
        <w:lang w:val="en-US" w:eastAsia="en-US" w:bidi="ar-SA"/>
      </w:rPr>
    </w:lvl>
    <w:lvl w:ilvl="1" w:tplc="948074EA">
      <w:numFmt w:val="bullet"/>
      <w:lvlText w:val="•"/>
      <w:lvlJc w:val="left"/>
      <w:pPr>
        <w:ind w:left="2203" w:hanging="569"/>
      </w:pPr>
      <w:rPr>
        <w:rFonts w:hint="default"/>
        <w:lang w:val="en-US" w:eastAsia="en-US" w:bidi="ar-SA"/>
      </w:rPr>
    </w:lvl>
    <w:lvl w:ilvl="2" w:tplc="BFC6A002">
      <w:numFmt w:val="bullet"/>
      <w:lvlText w:val="•"/>
      <w:lvlJc w:val="left"/>
      <w:pPr>
        <w:ind w:left="2987" w:hanging="569"/>
      </w:pPr>
      <w:rPr>
        <w:rFonts w:hint="default"/>
        <w:lang w:val="en-US" w:eastAsia="en-US" w:bidi="ar-SA"/>
      </w:rPr>
    </w:lvl>
    <w:lvl w:ilvl="3" w:tplc="1C0A0202">
      <w:numFmt w:val="bullet"/>
      <w:lvlText w:val="•"/>
      <w:lvlJc w:val="left"/>
      <w:pPr>
        <w:ind w:left="3771" w:hanging="569"/>
      </w:pPr>
      <w:rPr>
        <w:rFonts w:hint="default"/>
        <w:lang w:val="en-US" w:eastAsia="en-US" w:bidi="ar-SA"/>
      </w:rPr>
    </w:lvl>
    <w:lvl w:ilvl="4" w:tplc="5EEC1A70">
      <w:numFmt w:val="bullet"/>
      <w:lvlText w:val="•"/>
      <w:lvlJc w:val="left"/>
      <w:pPr>
        <w:ind w:left="4555" w:hanging="569"/>
      </w:pPr>
      <w:rPr>
        <w:rFonts w:hint="default"/>
        <w:lang w:val="en-US" w:eastAsia="en-US" w:bidi="ar-SA"/>
      </w:rPr>
    </w:lvl>
    <w:lvl w:ilvl="5" w:tplc="896C9762">
      <w:numFmt w:val="bullet"/>
      <w:lvlText w:val="•"/>
      <w:lvlJc w:val="left"/>
      <w:pPr>
        <w:ind w:left="5339" w:hanging="569"/>
      </w:pPr>
      <w:rPr>
        <w:rFonts w:hint="default"/>
        <w:lang w:val="en-US" w:eastAsia="en-US" w:bidi="ar-SA"/>
      </w:rPr>
    </w:lvl>
    <w:lvl w:ilvl="6" w:tplc="23340604">
      <w:numFmt w:val="bullet"/>
      <w:lvlText w:val="•"/>
      <w:lvlJc w:val="left"/>
      <w:pPr>
        <w:ind w:left="6123" w:hanging="569"/>
      </w:pPr>
      <w:rPr>
        <w:rFonts w:hint="default"/>
        <w:lang w:val="en-US" w:eastAsia="en-US" w:bidi="ar-SA"/>
      </w:rPr>
    </w:lvl>
    <w:lvl w:ilvl="7" w:tplc="1AFED9C6">
      <w:numFmt w:val="bullet"/>
      <w:lvlText w:val="•"/>
      <w:lvlJc w:val="left"/>
      <w:pPr>
        <w:ind w:left="6907" w:hanging="569"/>
      </w:pPr>
      <w:rPr>
        <w:rFonts w:hint="default"/>
        <w:lang w:val="en-US" w:eastAsia="en-US" w:bidi="ar-SA"/>
      </w:rPr>
    </w:lvl>
    <w:lvl w:ilvl="8" w:tplc="FED8372E">
      <w:numFmt w:val="bullet"/>
      <w:lvlText w:val="•"/>
      <w:lvlJc w:val="left"/>
      <w:pPr>
        <w:ind w:left="7691" w:hanging="569"/>
      </w:pPr>
      <w:rPr>
        <w:rFonts w:hint="default"/>
        <w:lang w:val="en-US" w:eastAsia="en-US" w:bidi="ar-SA"/>
      </w:rPr>
    </w:lvl>
  </w:abstractNum>
  <w:abstractNum w:abstractNumId="8" w15:restartNumberingAfterBreak="0">
    <w:nsid w:val="291C47EF"/>
    <w:multiLevelType w:val="hybridMultilevel"/>
    <w:tmpl w:val="AA482F20"/>
    <w:lvl w:ilvl="0" w:tplc="6384491C">
      <w:start w:val="1"/>
      <w:numFmt w:val="decimal"/>
      <w:lvlText w:val="%1)"/>
      <w:lvlJc w:val="left"/>
      <w:pPr>
        <w:ind w:left="558" w:hanging="255"/>
      </w:pPr>
      <w:rPr>
        <w:rFonts w:ascii="Times New Roman" w:eastAsia="Times New Roman" w:hAnsi="Times New Roman" w:cs="Times New Roman" w:hint="default"/>
        <w:b w:val="0"/>
        <w:bCs w:val="0"/>
        <w:i w:val="0"/>
        <w:iCs w:val="0"/>
        <w:spacing w:val="0"/>
        <w:w w:val="100"/>
        <w:sz w:val="22"/>
        <w:szCs w:val="22"/>
        <w:lang w:val="en-US" w:eastAsia="en-US" w:bidi="ar-SA"/>
      </w:rPr>
    </w:lvl>
    <w:lvl w:ilvl="1" w:tplc="21C4A186">
      <w:numFmt w:val="bullet"/>
      <w:lvlText w:val="•"/>
      <w:lvlJc w:val="left"/>
      <w:pPr>
        <w:ind w:left="1510" w:hanging="255"/>
      </w:pPr>
      <w:rPr>
        <w:rFonts w:hint="default"/>
        <w:lang w:val="en-US" w:eastAsia="en-US" w:bidi="ar-SA"/>
      </w:rPr>
    </w:lvl>
    <w:lvl w:ilvl="2" w:tplc="FC2A8F6E">
      <w:numFmt w:val="bullet"/>
      <w:lvlText w:val="•"/>
      <w:lvlJc w:val="left"/>
      <w:pPr>
        <w:ind w:left="2461" w:hanging="255"/>
      </w:pPr>
      <w:rPr>
        <w:rFonts w:hint="default"/>
        <w:lang w:val="en-US" w:eastAsia="en-US" w:bidi="ar-SA"/>
      </w:rPr>
    </w:lvl>
    <w:lvl w:ilvl="3" w:tplc="F2CAB39E">
      <w:numFmt w:val="bullet"/>
      <w:lvlText w:val="•"/>
      <w:lvlJc w:val="left"/>
      <w:pPr>
        <w:ind w:left="3412" w:hanging="255"/>
      </w:pPr>
      <w:rPr>
        <w:rFonts w:hint="default"/>
        <w:lang w:val="en-US" w:eastAsia="en-US" w:bidi="ar-SA"/>
      </w:rPr>
    </w:lvl>
    <w:lvl w:ilvl="4" w:tplc="6B344C6C">
      <w:numFmt w:val="bullet"/>
      <w:lvlText w:val="•"/>
      <w:lvlJc w:val="left"/>
      <w:pPr>
        <w:ind w:left="4363" w:hanging="255"/>
      </w:pPr>
      <w:rPr>
        <w:rFonts w:hint="default"/>
        <w:lang w:val="en-US" w:eastAsia="en-US" w:bidi="ar-SA"/>
      </w:rPr>
    </w:lvl>
    <w:lvl w:ilvl="5" w:tplc="316C5DD8">
      <w:numFmt w:val="bullet"/>
      <w:lvlText w:val="•"/>
      <w:lvlJc w:val="left"/>
      <w:pPr>
        <w:ind w:left="5314" w:hanging="255"/>
      </w:pPr>
      <w:rPr>
        <w:rFonts w:hint="default"/>
        <w:lang w:val="en-US" w:eastAsia="en-US" w:bidi="ar-SA"/>
      </w:rPr>
    </w:lvl>
    <w:lvl w:ilvl="6" w:tplc="7AF20640">
      <w:numFmt w:val="bullet"/>
      <w:lvlText w:val="•"/>
      <w:lvlJc w:val="left"/>
      <w:pPr>
        <w:ind w:left="6265" w:hanging="255"/>
      </w:pPr>
      <w:rPr>
        <w:rFonts w:hint="default"/>
        <w:lang w:val="en-US" w:eastAsia="en-US" w:bidi="ar-SA"/>
      </w:rPr>
    </w:lvl>
    <w:lvl w:ilvl="7" w:tplc="265869E4">
      <w:numFmt w:val="bullet"/>
      <w:lvlText w:val="•"/>
      <w:lvlJc w:val="left"/>
      <w:pPr>
        <w:ind w:left="7216" w:hanging="255"/>
      </w:pPr>
      <w:rPr>
        <w:rFonts w:hint="default"/>
        <w:lang w:val="en-US" w:eastAsia="en-US" w:bidi="ar-SA"/>
      </w:rPr>
    </w:lvl>
    <w:lvl w:ilvl="8" w:tplc="D2A21168">
      <w:numFmt w:val="bullet"/>
      <w:lvlText w:val="•"/>
      <w:lvlJc w:val="left"/>
      <w:pPr>
        <w:ind w:left="8167" w:hanging="255"/>
      </w:pPr>
      <w:rPr>
        <w:rFonts w:hint="default"/>
        <w:lang w:val="en-US" w:eastAsia="en-US" w:bidi="ar-SA"/>
      </w:rPr>
    </w:lvl>
  </w:abstractNum>
  <w:abstractNum w:abstractNumId="9" w15:restartNumberingAfterBreak="0">
    <w:nsid w:val="2BF105D0"/>
    <w:multiLevelType w:val="multilevel"/>
    <w:tmpl w:val="6582C19C"/>
    <w:lvl w:ilvl="0">
      <w:start w:val="1"/>
      <w:numFmt w:val="decimal"/>
      <w:lvlText w:val="%1."/>
      <w:lvlJc w:val="left"/>
      <w:pPr>
        <w:ind w:left="3170" w:hanging="560"/>
      </w:pPr>
      <w:rPr>
        <w:rFonts w:ascii="Times New Roman" w:eastAsia="Times New Roman" w:hAnsi="Times New Roman" w:cs="Times New Roman" w:hint="default"/>
        <w:b/>
        <w:bCs/>
        <w:i w:val="0"/>
        <w:iCs w:val="0"/>
        <w:color w:val="005595"/>
        <w:spacing w:val="0"/>
        <w:w w:val="100"/>
        <w:sz w:val="28"/>
        <w:szCs w:val="28"/>
        <w:lang w:val="en-US" w:eastAsia="en-US" w:bidi="ar-SA"/>
      </w:rPr>
    </w:lvl>
    <w:lvl w:ilvl="1">
      <w:start w:val="1"/>
      <w:numFmt w:val="decimal"/>
      <w:lvlText w:val="%1.%2."/>
      <w:lvlJc w:val="left"/>
      <w:pPr>
        <w:ind w:left="3324" w:hanging="708"/>
      </w:pPr>
      <w:rPr>
        <w:rFonts w:ascii="Times New Roman" w:eastAsia="Times New Roman" w:hAnsi="Times New Roman" w:cs="Times New Roman" w:hint="default"/>
        <w:b/>
        <w:bCs/>
        <w:i w:val="0"/>
        <w:iCs w:val="0"/>
        <w:color w:val="005595"/>
        <w:spacing w:val="0"/>
        <w:w w:val="100"/>
        <w:sz w:val="24"/>
        <w:szCs w:val="24"/>
        <w:lang w:val="en-US" w:eastAsia="en-US" w:bidi="ar-SA"/>
      </w:rPr>
    </w:lvl>
    <w:lvl w:ilvl="2">
      <w:numFmt w:val="bullet"/>
      <w:lvlText w:val="•"/>
      <w:lvlJc w:val="left"/>
      <w:pPr>
        <w:ind w:left="4300" w:hanging="708"/>
      </w:pPr>
      <w:rPr>
        <w:rFonts w:hint="default"/>
        <w:lang w:val="en-US" w:eastAsia="en-US" w:bidi="ar-SA"/>
      </w:rPr>
    </w:lvl>
    <w:lvl w:ilvl="3">
      <w:numFmt w:val="bullet"/>
      <w:lvlText w:val="•"/>
      <w:lvlJc w:val="left"/>
      <w:pPr>
        <w:ind w:left="5277" w:hanging="708"/>
      </w:pPr>
      <w:rPr>
        <w:rFonts w:hint="default"/>
        <w:lang w:val="en-US" w:eastAsia="en-US" w:bidi="ar-SA"/>
      </w:rPr>
    </w:lvl>
    <w:lvl w:ilvl="4">
      <w:numFmt w:val="bullet"/>
      <w:lvlText w:val="•"/>
      <w:lvlJc w:val="left"/>
      <w:pPr>
        <w:ind w:left="6253" w:hanging="708"/>
      </w:pPr>
      <w:rPr>
        <w:rFonts w:hint="default"/>
        <w:lang w:val="en-US" w:eastAsia="en-US" w:bidi="ar-SA"/>
      </w:rPr>
    </w:lvl>
    <w:lvl w:ilvl="5">
      <w:numFmt w:val="bullet"/>
      <w:lvlText w:val="•"/>
      <w:lvlJc w:val="left"/>
      <w:pPr>
        <w:ind w:left="7230" w:hanging="708"/>
      </w:pPr>
      <w:rPr>
        <w:rFonts w:hint="default"/>
        <w:lang w:val="en-US" w:eastAsia="en-US" w:bidi="ar-SA"/>
      </w:rPr>
    </w:lvl>
    <w:lvl w:ilvl="6">
      <w:numFmt w:val="bullet"/>
      <w:lvlText w:val="•"/>
      <w:lvlJc w:val="left"/>
      <w:pPr>
        <w:ind w:left="8206" w:hanging="708"/>
      </w:pPr>
      <w:rPr>
        <w:rFonts w:hint="default"/>
        <w:lang w:val="en-US" w:eastAsia="en-US" w:bidi="ar-SA"/>
      </w:rPr>
    </w:lvl>
    <w:lvl w:ilvl="7">
      <w:numFmt w:val="bullet"/>
      <w:lvlText w:val="•"/>
      <w:lvlJc w:val="left"/>
      <w:pPr>
        <w:ind w:left="9183" w:hanging="708"/>
      </w:pPr>
      <w:rPr>
        <w:rFonts w:hint="default"/>
        <w:lang w:val="en-US" w:eastAsia="en-US" w:bidi="ar-SA"/>
      </w:rPr>
    </w:lvl>
    <w:lvl w:ilvl="8">
      <w:numFmt w:val="bullet"/>
      <w:lvlText w:val="•"/>
      <w:lvlJc w:val="left"/>
      <w:pPr>
        <w:ind w:left="10159" w:hanging="708"/>
      </w:pPr>
      <w:rPr>
        <w:rFonts w:hint="default"/>
        <w:lang w:val="en-US" w:eastAsia="en-US" w:bidi="ar-SA"/>
      </w:rPr>
    </w:lvl>
  </w:abstractNum>
  <w:abstractNum w:abstractNumId="10" w15:restartNumberingAfterBreak="0">
    <w:nsid w:val="2C1977CF"/>
    <w:multiLevelType w:val="hybridMultilevel"/>
    <w:tmpl w:val="22B83F8A"/>
    <w:lvl w:ilvl="0" w:tplc="1C3CB10C">
      <w:start w:val="1"/>
      <w:numFmt w:val="upperRoman"/>
      <w:lvlText w:val="%1."/>
      <w:lvlJc w:val="left"/>
      <w:pPr>
        <w:ind w:left="871" w:hanging="711"/>
      </w:pPr>
      <w:rPr>
        <w:rFonts w:ascii="Times New Roman" w:eastAsia="Times New Roman" w:hAnsi="Times New Roman" w:cs="Times New Roman" w:hint="default"/>
        <w:b/>
        <w:bCs/>
        <w:i w:val="0"/>
        <w:iCs w:val="0"/>
        <w:color w:val="005595"/>
        <w:spacing w:val="0"/>
        <w:w w:val="100"/>
        <w:sz w:val="28"/>
        <w:szCs w:val="28"/>
        <w:lang w:val="en-US" w:eastAsia="en-US" w:bidi="ar-SA"/>
      </w:rPr>
    </w:lvl>
    <w:lvl w:ilvl="1" w:tplc="A290F744">
      <w:numFmt w:val="bullet"/>
      <w:lvlText w:val="•"/>
      <w:lvlJc w:val="left"/>
      <w:pPr>
        <w:ind w:left="1759" w:hanging="711"/>
      </w:pPr>
      <w:rPr>
        <w:rFonts w:hint="default"/>
        <w:lang w:val="en-US" w:eastAsia="en-US" w:bidi="ar-SA"/>
      </w:rPr>
    </w:lvl>
    <w:lvl w:ilvl="2" w:tplc="7EC4C232">
      <w:numFmt w:val="bullet"/>
      <w:lvlText w:val="•"/>
      <w:lvlJc w:val="left"/>
      <w:pPr>
        <w:ind w:left="2639" w:hanging="711"/>
      </w:pPr>
      <w:rPr>
        <w:rFonts w:hint="default"/>
        <w:lang w:val="en-US" w:eastAsia="en-US" w:bidi="ar-SA"/>
      </w:rPr>
    </w:lvl>
    <w:lvl w:ilvl="3" w:tplc="926A95CE">
      <w:numFmt w:val="bullet"/>
      <w:lvlText w:val="•"/>
      <w:lvlJc w:val="left"/>
      <w:pPr>
        <w:ind w:left="3519" w:hanging="711"/>
      </w:pPr>
      <w:rPr>
        <w:rFonts w:hint="default"/>
        <w:lang w:val="en-US" w:eastAsia="en-US" w:bidi="ar-SA"/>
      </w:rPr>
    </w:lvl>
    <w:lvl w:ilvl="4" w:tplc="64EC34EE">
      <w:numFmt w:val="bullet"/>
      <w:lvlText w:val="•"/>
      <w:lvlJc w:val="left"/>
      <w:pPr>
        <w:ind w:left="4399" w:hanging="711"/>
      </w:pPr>
      <w:rPr>
        <w:rFonts w:hint="default"/>
        <w:lang w:val="en-US" w:eastAsia="en-US" w:bidi="ar-SA"/>
      </w:rPr>
    </w:lvl>
    <w:lvl w:ilvl="5" w:tplc="F3F22E58">
      <w:numFmt w:val="bullet"/>
      <w:lvlText w:val="•"/>
      <w:lvlJc w:val="left"/>
      <w:pPr>
        <w:ind w:left="5279" w:hanging="711"/>
      </w:pPr>
      <w:rPr>
        <w:rFonts w:hint="default"/>
        <w:lang w:val="en-US" w:eastAsia="en-US" w:bidi="ar-SA"/>
      </w:rPr>
    </w:lvl>
    <w:lvl w:ilvl="6" w:tplc="4B64A8AC">
      <w:numFmt w:val="bullet"/>
      <w:lvlText w:val="•"/>
      <w:lvlJc w:val="left"/>
      <w:pPr>
        <w:ind w:left="6159" w:hanging="711"/>
      </w:pPr>
      <w:rPr>
        <w:rFonts w:hint="default"/>
        <w:lang w:val="en-US" w:eastAsia="en-US" w:bidi="ar-SA"/>
      </w:rPr>
    </w:lvl>
    <w:lvl w:ilvl="7" w:tplc="65BE9CAE">
      <w:numFmt w:val="bullet"/>
      <w:lvlText w:val="•"/>
      <w:lvlJc w:val="left"/>
      <w:pPr>
        <w:ind w:left="7039" w:hanging="711"/>
      </w:pPr>
      <w:rPr>
        <w:rFonts w:hint="default"/>
        <w:lang w:val="en-US" w:eastAsia="en-US" w:bidi="ar-SA"/>
      </w:rPr>
    </w:lvl>
    <w:lvl w:ilvl="8" w:tplc="309AF0D8">
      <w:numFmt w:val="bullet"/>
      <w:lvlText w:val="•"/>
      <w:lvlJc w:val="left"/>
      <w:pPr>
        <w:ind w:left="7919" w:hanging="711"/>
      </w:pPr>
      <w:rPr>
        <w:rFonts w:hint="default"/>
        <w:lang w:val="en-US" w:eastAsia="en-US" w:bidi="ar-SA"/>
      </w:rPr>
    </w:lvl>
  </w:abstractNum>
  <w:abstractNum w:abstractNumId="11" w15:restartNumberingAfterBreak="0">
    <w:nsid w:val="33B611DE"/>
    <w:multiLevelType w:val="hybridMultilevel"/>
    <w:tmpl w:val="42C276EE"/>
    <w:lvl w:ilvl="0" w:tplc="EFBA512C">
      <w:start w:val="1"/>
      <w:numFmt w:val="decimal"/>
      <w:lvlText w:val="%1)"/>
      <w:lvlJc w:val="left"/>
      <w:pPr>
        <w:ind w:left="1970" w:hanging="240"/>
      </w:pPr>
      <w:rPr>
        <w:rFonts w:ascii="Times New Roman" w:eastAsia="Times New Roman" w:hAnsi="Times New Roman" w:cs="Times New Roman" w:hint="default"/>
        <w:b w:val="0"/>
        <w:bCs w:val="0"/>
        <w:i w:val="0"/>
        <w:iCs w:val="0"/>
        <w:spacing w:val="0"/>
        <w:w w:val="100"/>
        <w:sz w:val="22"/>
        <w:szCs w:val="22"/>
        <w:lang w:val="en-US" w:eastAsia="en-US" w:bidi="ar-SA"/>
      </w:rPr>
    </w:lvl>
    <w:lvl w:ilvl="1" w:tplc="83DAA37A">
      <w:numFmt w:val="bullet"/>
      <w:lvlText w:val="•"/>
      <w:lvlJc w:val="left"/>
      <w:pPr>
        <w:ind w:left="2788" w:hanging="240"/>
      </w:pPr>
      <w:rPr>
        <w:rFonts w:hint="default"/>
        <w:lang w:val="en-US" w:eastAsia="en-US" w:bidi="ar-SA"/>
      </w:rPr>
    </w:lvl>
    <w:lvl w:ilvl="2" w:tplc="ECBC8B22">
      <w:numFmt w:val="bullet"/>
      <w:lvlText w:val="•"/>
      <w:lvlJc w:val="left"/>
      <w:pPr>
        <w:ind w:left="3597" w:hanging="240"/>
      </w:pPr>
      <w:rPr>
        <w:rFonts w:hint="default"/>
        <w:lang w:val="en-US" w:eastAsia="en-US" w:bidi="ar-SA"/>
      </w:rPr>
    </w:lvl>
    <w:lvl w:ilvl="3" w:tplc="10328AAE">
      <w:numFmt w:val="bullet"/>
      <w:lvlText w:val="•"/>
      <w:lvlJc w:val="left"/>
      <w:pPr>
        <w:ind w:left="4406" w:hanging="240"/>
      </w:pPr>
      <w:rPr>
        <w:rFonts w:hint="default"/>
        <w:lang w:val="en-US" w:eastAsia="en-US" w:bidi="ar-SA"/>
      </w:rPr>
    </w:lvl>
    <w:lvl w:ilvl="4" w:tplc="A7F4D7E2">
      <w:numFmt w:val="bullet"/>
      <w:lvlText w:val="•"/>
      <w:lvlJc w:val="left"/>
      <w:pPr>
        <w:ind w:left="5215" w:hanging="240"/>
      </w:pPr>
      <w:rPr>
        <w:rFonts w:hint="default"/>
        <w:lang w:val="en-US" w:eastAsia="en-US" w:bidi="ar-SA"/>
      </w:rPr>
    </w:lvl>
    <w:lvl w:ilvl="5" w:tplc="99CA7DFA">
      <w:numFmt w:val="bullet"/>
      <w:lvlText w:val="•"/>
      <w:lvlJc w:val="left"/>
      <w:pPr>
        <w:ind w:left="6024" w:hanging="240"/>
      </w:pPr>
      <w:rPr>
        <w:rFonts w:hint="default"/>
        <w:lang w:val="en-US" w:eastAsia="en-US" w:bidi="ar-SA"/>
      </w:rPr>
    </w:lvl>
    <w:lvl w:ilvl="6" w:tplc="8102A34C">
      <w:numFmt w:val="bullet"/>
      <w:lvlText w:val="•"/>
      <w:lvlJc w:val="left"/>
      <w:pPr>
        <w:ind w:left="6833" w:hanging="240"/>
      </w:pPr>
      <w:rPr>
        <w:rFonts w:hint="default"/>
        <w:lang w:val="en-US" w:eastAsia="en-US" w:bidi="ar-SA"/>
      </w:rPr>
    </w:lvl>
    <w:lvl w:ilvl="7" w:tplc="1D9AF49C">
      <w:numFmt w:val="bullet"/>
      <w:lvlText w:val="•"/>
      <w:lvlJc w:val="left"/>
      <w:pPr>
        <w:ind w:left="7642" w:hanging="240"/>
      </w:pPr>
      <w:rPr>
        <w:rFonts w:hint="default"/>
        <w:lang w:val="en-US" w:eastAsia="en-US" w:bidi="ar-SA"/>
      </w:rPr>
    </w:lvl>
    <w:lvl w:ilvl="8" w:tplc="ACD61DAE">
      <w:numFmt w:val="bullet"/>
      <w:lvlText w:val="•"/>
      <w:lvlJc w:val="left"/>
      <w:pPr>
        <w:ind w:left="8451" w:hanging="240"/>
      </w:pPr>
      <w:rPr>
        <w:rFonts w:hint="default"/>
        <w:lang w:val="en-US" w:eastAsia="en-US" w:bidi="ar-SA"/>
      </w:rPr>
    </w:lvl>
  </w:abstractNum>
  <w:abstractNum w:abstractNumId="12" w15:restartNumberingAfterBreak="0">
    <w:nsid w:val="383164E0"/>
    <w:multiLevelType w:val="hybridMultilevel"/>
    <w:tmpl w:val="66844602"/>
    <w:lvl w:ilvl="0" w:tplc="84065252">
      <w:start w:val="1"/>
      <w:numFmt w:val="decimal"/>
      <w:lvlText w:val="%1."/>
      <w:lvlJc w:val="left"/>
      <w:pPr>
        <w:ind w:left="925" w:hanging="360"/>
      </w:pPr>
      <w:rPr>
        <w:rFonts w:hint="default"/>
        <w:color w:val="005595"/>
      </w:rPr>
    </w:lvl>
    <w:lvl w:ilvl="1" w:tplc="04090019">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3" w15:restartNumberingAfterBreak="0">
    <w:nsid w:val="3BD47507"/>
    <w:multiLevelType w:val="hybridMultilevel"/>
    <w:tmpl w:val="9AC875E4"/>
    <w:lvl w:ilvl="0" w:tplc="475AD6CE">
      <w:start w:val="1"/>
      <w:numFmt w:val="decimal"/>
      <w:lvlText w:val="%1)"/>
      <w:lvlJc w:val="left"/>
      <w:pPr>
        <w:ind w:left="559" w:hanging="260"/>
      </w:pPr>
      <w:rPr>
        <w:rFonts w:ascii="Times New Roman" w:eastAsia="Times New Roman" w:hAnsi="Times New Roman" w:cs="Times New Roman" w:hint="default"/>
        <w:b w:val="0"/>
        <w:bCs w:val="0"/>
        <w:i w:val="0"/>
        <w:iCs w:val="0"/>
        <w:spacing w:val="0"/>
        <w:w w:val="100"/>
        <w:sz w:val="22"/>
        <w:szCs w:val="22"/>
        <w:lang w:val="en-US" w:eastAsia="en-US" w:bidi="ar-SA"/>
      </w:rPr>
    </w:lvl>
    <w:lvl w:ilvl="1" w:tplc="3B9AF218">
      <w:numFmt w:val="bullet"/>
      <w:lvlText w:val="•"/>
      <w:lvlJc w:val="left"/>
      <w:pPr>
        <w:ind w:left="1510" w:hanging="260"/>
      </w:pPr>
      <w:rPr>
        <w:rFonts w:hint="default"/>
        <w:lang w:val="en-US" w:eastAsia="en-US" w:bidi="ar-SA"/>
      </w:rPr>
    </w:lvl>
    <w:lvl w:ilvl="2" w:tplc="2F5E70C2">
      <w:numFmt w:val="bullet"/>
      <w:lvlText w:val="•"/>
      <w:lvlJc w:val="left"/>
      <w:pPr>
        <w:ind w:left="2461" w:hanging="260"/>
      </w:pPr>
      <w:rPr>
        <w:rFonts w:hint="default"/>
        <w:lang w:val="en-US" w:eastAsia="en-US" w:bidi="ar-SA"/>
      </w:rPr>
    </w:lvl>
    <w:lvl w:ilvl="3" w:tplc="4C52573A">
      <w:numFmt w:val="bullet"/>
      <w:lvlText w:val="•"/>
      <w:lvlJc w:val="left"/>
      <w:pPr>
        <w:ind w:left="3412" w:hanging="260"/>
      </w:pPr>
      <w:rPr>
        <w:rFonts w:hint="default"/>
        <w:lang w:val="en-US" w:eastAsia="en-US" w:bidi="ar-SA"/>
      </w:rPr>
    </w:lvl>
    <w:lvl w:ilvl="4" w:tplc="CBC042E2">
      <w:numFmt w:val="bullet"/>
      <w:lvlText w:val="•"/>
      <w:lvlJc w:val="left"/>
      <w:pPr>
        <w:ind w:left="4363" w:hanging="260"/>
      </w:pPr>
      <w:rPr>
        <w:rFonts w:hint="default"/>
        <w:lang w:val="en-US" w:eastAsia="en-US" w:bidi="ar-SA"/>
      </w:rPr>
    </w:lvl>
    <w:lvl w:ilvl="5" w:tplc="34DC225A">
      <w:numFmt w:val="bullet"/>
      <w:lvlText w:val="•"/>
      <w:lvlJc w:val="left"/>
      <w:pPr>
        <w:ind w:left="5314" w:hanging="260"/>
      </w:pPr>
      <w:rPr>
        <w:rFonts w:hint="default"/>
        <w:lang w:val="en-US" w:eastAsia="en-US" w:bidi="ar-SA"/>
      </w:rPr>
    </w:lvl>
    <w:lvl w:ilvl="6" w:tplc="17FA1D7C">
      <w:numFmt w:val="bullet"/>
      <w:lvlText w:val="•"/>
      <w:lvlJc w:val="left"/>
      <w:pPr>
        <w:ind w:left="6265" w:hanging="260"/>
      </w:pPr>
      <w:rPr>
        <w:rFonts w:hint="default"/>
        <w:lang w:val="en-US" w:eastAsia="en-US" w:bidi="ar-SA"/>
      </w:rPr>
    </w:lvl>
    <w:lvl w:ilvl="7" w:tplc="A8CC19FA">
      <w:numFmt w:val="bullet"/>
      <w:lvlText w:val="•"/>
      <w:lvlJc w:val="left"/>
      <w:pPr>
        <w:ind w:left="7216" w:hanging="260"/>
      </w:pPr>
      <w:rPr>
        <w:rFonts w:hint="default"/>
        <w:lang w:val="en-US" w:eastAsia="en-US" w:bidi="ar-SA"/>
      </w:rPr>
    </w:lvl>
    <w:lvl w:ilvl="8" w:tplc="E2128C18">
      <w:numFmt w:val="bullet"/>
      <w:lvlText w:val="•"/>
      <w:lvlJc w:val="left"/>
      <w:pPr>
        <w:ind w:left="8167" w:hanging="260"/>
      </w:pPr>
      <w:rPr>
        <w:rFonts w:hint="default"/>
        <w:lang w:val="en-US" w:eastAsia="en-US" w:bidi="ar-SA"/>
      </w:rPr>
    </w:lvl>
  </w:abstractNum>
  <w:abstractNum w:abstractNumId="14" w15:restartNumberingAfterBreak="0">
    <w:nsid w:val="457B3E43"/>
    <w:multiLevelType w:val="hybridMultilevel"/>
    <w:tmpl w:val="B0347166"/>
    <w:lvl w:ilvl="0" w:tplc="04090001">
      <w:start w:val="1"/>
      <w:numFmt w:val="bullet"/>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15" w15:restartNumberingAfterBreak="0">
    <w:nsid w:val="4CFF2049"/>
    <w:multiLevelType w:val="multilevel"/>
    <w:tmpl w:val="A2DE9556"/>
    <w:lvl w:ilvl="0">
      <w:start w:val="6"/>
      <w:numFmt w:val="decimal"/>
      <w:lvlText w:val="%1"/>
      <w:lvlJc w:val="left"/>
      <w:pPr>
        <w:ind w:left="360" w:hanging="360"/>
      </w:pPr>
      <w:rPr>
        <w:rFonts w:hint="default"/>
        <w:color w:val="005595"/>
      </w:rPr>
    </w:lvl>
    <w:lvl w:ilvl="1">
      <w:start w:val="1"/>
      <w:numFmt w:val="decimal"/>
      <w:lvlText w:val="%1.%2"/>
      <w:lvlJc w:val="left"/>
      <w:pPr>
        <w:ind w:left="1639" w:hanging="360"/>
      </w:pPr>
      <w:rPr>
        <w:rFonts w:hint="default"/>
        <w:color w:val="005595"/>
      </w:rPr>
    </w:lvl>
    <w:lvl w:ilvl="2">
      <w:start w:val="1"/>
      <w:numFmt w:val="decimal"/>
      <w:lvlText w:val="%1.%2.%3"/>
      <w:lvlJc w:val="left"/>
      <w:pPr>
        <w:ind w:left="3278" w:hanging="720"/>
      </w:pPr>
      <w:rPr>
        <w:rFonts w:hint="default"/>
        <w:color w:val="005595"/>
      </w:rPr>
    </w:lvl>
    <w:lvl w:ilvl="3">
      <w:start w:val="1"/>
      <w:numFmt w:val="decimal"/>
      <w:lvlText w:val="%1.%2.%3.%4"/>
      <w:lvlJc w:val="left"/>
      <w:pPr>
        <w:ind w:left="4557" w:hanging="720"/>
      </w:pPr>
      <w:rPr>
        <w:rFonts w:hint="default"/>
        <w:color w:val="005595"/>
      </w:rPr>
    </w:lvl>
    <w:lvl w:ilvl="4">
      <w:start w:val="1"/>
      <w:numFmt w:val="decimal"/>
      <w:lvlText w:val="%1.%2.%3.%4.%5"/>
      <w:lvlJc w:val="left"/>
      <w:pPr>
        <w:ind w:left="6196" w:hanging="1080"/>
      </w:pPr>
      <w:rPr>
        <w:rFonts w:hint="default"/>
        <w:color w:val="005595"/>
      </w:rPr>
    </w:lvl>
    <w:lvl w:ilvl="5">
      <w:start w:val="1"/>
      <w:numFmt w:val="decimal"/>
      <w:lvlText w:val="%1.%2.%3.%4.%5.%6"/>
      <w:lvlJc w:val="left"/>
      <w:pPr>
        <w:ind w:left="7475" w:hanging="1080"/>
      </w:pPr>
      <w:rPr>
        <w:rFonts w:hint="default"/>
        <w:color w:val="005595"/>
      </w:rPr>
    </w:lvl>
    <w:lvl w:ilvl="6">
      <w:start w:val="1"/>
      <w:numFmt w:val="decimal"/>
      <w:lvlText w:val="%1.%2.%3.%4.%5.%6.%7"/>
      <w:lvlJc w:val="left"/>
      <w:pPr>
        <w:ind w:left="9114" w:hanging="1440"/>
      </w:pPr>
      <w:rPr>
        <w:rFonts w:hint="default"/>
        <w:color w:val="005595"/>
      </w:rPr>
    </w:lvl>
    <w:lvl w:ilvl="7">
      <w:start w:val="1"/>
      <w:numFmt w:val="decimal"/>
      <w:lvlText w:val="%1.%2.%3.%4.%5.%6.%7.%8"/>
      <w:lvlJc w:val="left"/>
      <w:pPr>
        <w:ind w:left="10393" w:hanging="1440"/>
      </w:pPr>
      <w:rPr>
        <w:rFonts w:hint="default"/>
        <w:color w:val="005595"/>
      </w:rPr>
    </w:lvl>
    <w:lvl w:ilvl="8">
      <w:start w:val="1"/>
      <w:numFmt w:val="decimal"/>
      <w:lvlText w:val="%1.%2.%3.%4.%5.%6.%7.%8.%9"/>
      <w:lvlJc w:val="left"/>
      <w:pPr>
        <w:ind w:left="12032" w:hanging="1800"/>
      </w:pPr>
      <w:rPr>
        <w:rFonts w:hint="default"/>
        <w:color w:val="005595"/>
      </w:rPr>
    </w:lvl>
  </w:abstractNum>
  <w:abstractNum w:abstractNumId="16" w15:restartNumberingAfterBreak="0">
    <w:nsid w:val="4E100C93"/>
    <w:multiLevelType w:val="hybridMultilevel"/>
    <w:tmpl w:val="15D4B83C"/>
    <w:lvl w:ilvl="0" w:tplc="799E14EA">
      <w:start w:val="1"/>
      <w:numFmt w:val="decimal"/>
      <w:lvlText w:val="%1)"/>
      <w:lvlJc w:val="left"/>
      <w:pPr>
        <w:ind w:left="1970" w:hanging="240"/>
      </w:pPr>
      <w:rPr>
        <w:rFonts w:ascii="Times New Roman" w:eastAsia="Times New Roman" w:hAnsi="Times New Roman" w:cs="Times New Roman" w:hint="default"/>
        <w:b w:val="0"/>
        <w:bCs w:val="0"/>
        <w:i w:val="0"/>
        <w:iCs w:val="0"/>
        <w:spacing w:val="0"/>
        <w:w w:val="100"/>
        <w:sz w:val="22"/>
        <w:szCs w:val="22"/>
        <w:lang w:val="en-US" w:eastAsia="en-US" w:bidi="ar-SA"/>
      </w:rPr>
    </w:lvl>
    <w:lvl w:ilvl="1" w:tplc="B18241A0">
      <w:numFmt w:val="bullet"/>
      <w:lvlText w:val="•"/>
      <w:lvlJc w:val="left"/>
      <w:pPr>
        <w:ind w:left="2788" w:hanging="240"/>
      </w:pPr>
      <w:rPr>
        <w:rFonts w:hint="default"/>
        <w:lang w:val="en-US" w:eastAsia="en-US" w:bidi="ar-SA"/>
      </w:rPr>
    </w:lvl>
    <w:lvl w:ilvl="2" w:tplc="03762F4E">
      <w:numFmt w:val="bullet"/>
      <w:lvlText w:val="•"/>
      <w:lvlJc w:val="left"/>
      <w:pPr>
        <w:ind w:left="3597" w:hanging="240"/>
      </w:pPr>
      <w:rPr>
        <w:rFonts w:hint="default"/>
        <w:lang w:val="en-US" w:eastAsia="en-US" w:bidi="ar-SA"/>
      </w:rPr>
    </w:lvl>
    <w:lvl w:ilvl="3" w:tplc="0A967606">
      <w:numFmt w:val="bullet"/>
      <w:lvlText w:val="•"/>
      <w:lvlJc w:val="left"/>
      <w:pPr>
        <w:ind w:left="4406" w:hanging="240"/>
      </w:pPr>
      <w:rPr>
        <w:rFonts w:hint="default"/>
        <w:lang w:val="en-US" w:eastAsia="en-US" w:bidi="ar-SA"/>
      </w:rPr>
    </w:lvl>
    <w:lvl w:ilvl="4" w:tplc="3196D25A">
      <w:numFmt w:val="bullet"/>
      <w:lvlText w:val="•"/>
      <w:lvlJc w:val="left"/>
      <w:pPr>
        <w:ind w:left="5215" w:hanging="240"/>
      </w:pPr>
      <w:rPr>
        <w:rFonts w:hint="default"/>
        <w:lang w:val="en-US" w:eastAsia="en-US" w:bidi="ar-SA"/>
      </w:rPr>
    </w:lvl>
    <w:lvl w:ilvl="5" w:tplc="7A3E39A0">
      <w:numFmt w:val="bullet"/>
      <w:lvlText w:val="•"/>
      <w:lvlJc w:val="left"/>
      <w:pPr>
        <w:ind w:left="6024" w:hanging="240"/>
      </w:pPr>
      <w:rPr>
        <w:rFonts w:hint="default"/>
        <w:lang w:val="en-US" w:eastAsia="en-US" w:bidi="ar-SA"/>
      </w:rPr>
    </w:lvl>
    <w:lvl w:ilvl="6" w:tplc="3118E936">
      <w:numFmt w:val="bullet"/>
      <w:lvlText w:val="•"/>
      <w:lvlJc w:val="left"/>
      <w:pPr>
        <w:ind w:left="6833" w:hanging="240"/>
      </w:pPr>
      <w:rPr>
        <w:rFonts w:hint="default"/>
        <w:lang w:val="en-US" w:eastAsia="en-US" w:bidi="ar-SA"/>
      </w:rPr>
    </w:lvl>
    <w:lvl w:ilvl="7" w:tplc="645C8AE4">
      <w:numFmt w:val="bullet"/>
      <w:lvlText w:val="•"/>
      <w:lvlJc w:val="left"/>
      <w:pPr>
        <w:ind w:left="7642" w:hanging="240"/>
      </w:pPr>
      <w:rPr>
        <w:rFonts w:hint="default"/>
        <w:lang w:val="en-US" w:eastAsia="en-US" w:bidi="ar-SA"/>
      </w:rPr>
    </w:lvl>
    <w:lvl w:ilvl="8" w:tplc="F90AB6E4">
      <w:numFmt w:val="bullet"/>
      <w:lvlText w:val="•"/>
      <w:lvlJc w:val="left"/>
      <w:pPr>
        <w:ind w:left="8451" w:hanging="240"/>
      </w:pPr>
      <w:rPr>
        <w:rFonts w:hint="default"/>
        <w:lang w:val="en-US" w:eastAsia="en-US" w:bidi="ar-SA"/>
      </w:rPr>
    </w:lvl>
  </w:abstractNum>
  <w:abstractNum w:abstractNumId="17" w15:restartNumberingAfterBreak="0">
    <w:nsid w:val="579E1855"/>
    <w:multiLevelType w:val="hybridMultilevel"/>
    <w:tmpl w:val="7456A20E"/>
    <w:lvl w:ilvl="0" w:tplc="CA02616C">
      <w:numFmt w:val="bullet"/>
      <w:lvlText w:val="•"/>
      <w:lvlJc w:val="left"/>
      <w:pPr>
        <w:ind w:left="1707" w:hanging="360"/>
      </w:pPr>
      <w:rPr>
        <w:rFonts w:hint="default"/>
        <w:lang w:val="en-US" w:eastAsia="en-US" w:bidi="ar-SA"/>
      </w:rPr>
    </w:lvl>
    <w:lvl w:ilvl="1" w:tplc="04090003">
      <w:start w:val="1"/>
      <w:numFmt w:val="bullet"/>
      <w:lvlText w:val="o"/>
      <w:lvlJc w:val="left"/>
      <w:pPr>
        <w:ind w:left="2427" w:hanging="360"/>
      </w:pPr>
      <w:rPr>
        <w:rFonts w:ascii="Courier New" w:hAnsi="Courier New" w:cs="Courier New" w:hint="default"/>
      </w:rPr>
    </w:lvl>
    <w:lvl w:ilvl="2" w:tplc="04090005">
      <w:start w:val="1"/>
      <w:numFmt w:val="bullet"/>
      <w:lvlText w:val=""/>
      <w:lvlJc w:val="left"/>
      <w:pPr>
        <w:ind w:left="3147" w:hanging="360"/>
      </w:pPr>
      <w:rPr>
        <w:rFonts w:ascii="Wingdings" w:hAnsi="Wingdings" w:hint="default"/>
      </w:rPr>
    </w:lvl>
    <w:lvl w:ilvl="3" w:tplc="04090001" w:tentative="1">
      <w:start w:val="1"/>
      <w:numFmt w:val="bullet"/>
      <w:lvlText w:val=""/>
      <w:lvlJc w:val="left"/>
      <w:pPr>
        <w:ind w:left="3867" w:hanging="360"/>
      </w:pPr>
      <w:rPr>
        <w:rFonts w:ascii="Symbol" w:hAnsi="Symbol" w:hint="default"/>
      </w:rPr>
    </w:lvl>
    <w:lvl w:ilvl="4" w:tplc="04090003" w:tentative="1">
      <w:start w:val="1"/>
      <w:numFmt w:val="bullet"/>
      <w:lvlText w:val="o"/>
      <w:lvlJc w:val="left"/>
      <w:pPr>
        <w:ind w:left="4587" w:hanging="360"/>
      </w:pPr>
      <w:rPr>
        <w:rFonts w:ascii="Courier New" w:hAnsi="Courier New" w:cs="Courier New" w:hint="default"/>
      </w:rPr>
    </w:lvl>
    <w:lvl w:ilvl="5" w:tplc="04090005" w:tentative="1">
      <w:start w:val="1"/>
      <w:numFmt w:val="bullet"/>
      <w:lvlText w:val=""/>
      <w:lvlJc w:val="left"/>
      <w:pPr>
        <w:ind w:left="5307" w:hanging="360"/>
      </w:pPr>
      <w:rPr>
        <w:rFonts w:ascii="Wingdings" w:hAnsi="Wingdings" w:hint="default"/>
      </w:rPr>
    </w:lvl>
    <w:lvl w:ilvl="6" w:tplc="04090001" w:tentative="1">
      <w:start w:val="1"/>
      <w:numFmt w:val="bullet"/>
      <w:lvlText w:val=""/>
      <w:lvlJc w:val="left"/>
      <w:pPr>
        <w:ind w:left="6027" w:hanging="360"/>
      </w:pPr>
      <w:rPr>
        <w:rFonts w:ascii="Symbol" w:hAnsi="Symbol" w:hint="default"/>
      </w:rPr>
    </w:lvl>
    <w:lvl w:ilvl="7" w:tplc="04090003" w:tentative="1">
      <w:start w:val="1"/>
      <w:numFmt w:val="bullet"/>
      <w:lvlText w:val="o"/>
      <w:lvlJc w:val="left"/>
      <w:pPr>
        <w:ind w:left="6747" w:hanging="360"/>
      </w:pPr>
      <w:rPr>
        <w:rFonts w:ascii="Courier New" w:hAnsi="Courier New" w:cs="Courier New" w:hint="default"/>
      </w:rPr>
    </w:lvl>
    <w:lvl w:ilvl="8" w:tplc="04090005" w:tentative="1">
      <w:start w:val="1"/>
      <w:numFmt w:val="bullet"/>
      <w:lvlText w:val=""/>
      <w:lvlJc w:val="left"/>
      <w:pPr>
        <w:ind w:left="7467" w:hanging="360"/>
      </w:pPr>
      <w:rPr>
        <w:rFonts w:ascii="Wingdings" w:hAnsi="Wingdings" w:hint="default"/>
      </w:rPr>
    </w:lvl>
  </w:abstractNum>
  <w:abstractNum w:abstractNumId="18" w15:restartNumberingAfterBreak="0">
    <w:nsid w:val="61442A11"/>
    <w:multiLevelType w:val="hybridMultilevel"/>
    <w:tmpl w:val="1136C0C0"/>
    <w:lvl w:ilvl="0" w:tplc="417EDDE0">
      <w:start w:val="1"/>
      <w:numFmt w:val="decimal"/>
      <w:lvlText w:val="%1)"/>
      <w:lvlJc w:val="left"/>
      <w:pPr>
        <w:ind w:left="425" w:hanging="233"/>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6BBC90EA">
      <w:numFmt w:val="bullet"/>
      <w:lvlText w:val="•"/>
      <w:lvlJc w:val="left"/>
      <w:pPr>
        <w:ind w:left="1231" w:hanging="233"/>
      </w:pPr>
      <w:rPr>
        <w:rFonts w:hint="default"/>
        <w:lang w:val="en-US" w:eastAsia="en-US" w:bidi="ar-SA"/>
      </w:rPr>
    </w:lvl>
    <w:lvl w:ilvl="2" w:tplc="C5027F3A">
      <w:numFmt w:val="bullet"/>
      <w:lvlText w:val="•"/>
      <w:lvlJc w:val="left"/>
      <w:pPr>
        <w:ind w:left="2042" w:hanging="233"/>
      </w:pPr>
      <w:rPr>
        <w:rFonts w:hint="default"/>
        <w:lang w:val="en-US" w:eastAsia="en-US" w:bidi="ar-SA"/>
      </w:rPr>
    </w:lvl>
    <w:lvl w:ilvl="3" w:tplc="38269210">
      <w:numFmt w:val="bullet"/>
      <w:lvlText w:val="•"/>
      <w:lvlJc w:val="left"/>
      <w:pPr>
        <w:ind w:left="2853" w:hanging="233"/>
      </w:pPr>
      <w:rPr>
        <w:rFonts w:hint="default"/>
        <w:lang w:val="en-US" w:eastAsia="en-US" w:bidi="ar-SA"/>
      </w:rPr>
    </w:lvl>
    <w:lvl w:ilvl="4" w:tplc="D854B0EE">
      <w:numFmt w:val="bullet"/>
      <w:lvlText w:val="•"/>
      <w:lvlJc w:val="left"/>
      <w:pPr>
        <w:ind w:left="3664" w:hanging="233"/>
      </w:pPr>
      <w:rPr>
        <w:rFonts w:hint="default"/>
        <w:lang w:val="en-US" w:eastAsia="en-US" w:bidi="ar-SA"/>
      </w:rPr>
    </w:lvl>
    <w:lvl w:ilvl="5" w:tplc="40103494">
      <w:numFmt w:val="bullet"/>
      <w:lvlText w:val="•"/>
      <w:lvlJc w:val="left"/>
      <w:pPr>
        <w:ind w:left="4475" w:hanging="233"/>
      </w:pPr>
      <w:rPr>
        <w:rFonts w:hint="default"/>
        <w:lang w:val="en-US" w:eastAsia="en-US" w:bidi="ar-SA"/>
      </w:rPr>
    </w:lvl>
    <w:lvl w:ilvl="6" w:tplc="91C0F5F0">
      <w:numFmt w:val="bullet"/>
      <w:lvlText w:val="•"/>
      <w:lvlJc w:val="left"/>
      <w:pPr>
        <w:ind w:left="5286" w:hanging="233"/>
      </w:pPr>
      <w:rPr>
        <w:rFonts w:hint="default"/>
        <w:lang w:val="en-US" w:eastAsia="en-US" w:bidi="ar-SA"/>
      </w:rPr>
    </w:lvl>
    <w:lvl w:ilvl="7" w:tplc="AC2CBDF0">
      <w:numFmt w:val="bullet"/>
      <w:lvlText w:val="•"/>
      <w:lvlJc w:val="left"/>
      <w:pPr>
        <w:ind w:left="6097" w:hanging="233"/>
      </w:pPr>
      <w:rPr>
        <w:rFonts w:hint="default"/>
        <w:lang w:val="en-US" w:eastAsia="en-US" w:bidi="ar-SA"/>
      </w:rPr>
    </w:lvl>
    <w:lvl w:ilvl="8" w:tplc="3998CCBC">
      <w:numFmt w:val="bullet"/>
      <w:lvlText w:val="•"/>
      <w:lvlJc w:val="left"/>
      <w:pPr>
        <w:ind w:left="6908" w:hanging="233"/>
      </w:pPr>
      <w:rPr>
        <w:rFonts w:hint="default"/>
        <w:lang w:val="en-US" w:eastAsia="en-US" w:bidi="ar-SA"/>
      </w:rPr>
    </w:lvl>
  </w:abstractNum>
  <w:abstractNum w:abstractNumId="19" w15:restartNumberingAfterBreak="0">
    <w:nsid w:val="6A6211BE"/>
    <w:multiLevelType w:val="hybridMultilevel"/>
    <w:tmpl w:val="B0401EE6"/>
    <w:lvl w:ilvl="0" w:tplc="D2908AF2">
      <w:start w:val="1"/>
      <w:numFmt w:val="upperLetter"/>
      <w:lvlText w:val="%1."/>
      <w:lvlJc w:val="left"/>
      <w:pPr>
        <w:ind w:left="2117" w:hanging="428"/>
        <w:jc w:val="right"/>
      </w:pPr>
      <w:rPr>
        <w:rFonts w:hint="default"/>
        <w:spacing w:val="0"/>
        <w:w w:val="100"/>
        <w:lang w:val="en-US" w:eastAsia="en-US" w:bidi="ar-SA"/>
      </w:rPr>
    </w:lvl>
    <w:lvl w:ilvl="1" w:tplc="0DB88BD8">
      <w:numFmt w:val="bullet"/>
      <w:lvlText w:val="•"/>
      <w:lvlJc w:val="left"/>
      <w:pPr>
        <w:ind w:left="2914" w:hanging="428"/>
      </w:pPr>
      <w:rPr>
        <w:rFonts w:hint="default"/>
        <w:lang w:val="en-US" w:eastAsia="en-US" w:bidi="ar-SA"/>
      </w:rPr>
    </w:lvl>
    <w:lvl w:ilvl="2" w:tplc="73CAA166">
      <w:numFmt w:val="bullet"/>
      <w:lvlText w:val="•"/>
      <w:lvlJc w:val="left"/>
      <w:pPr>
        <w:ind w:left="3709" w:hanging="428"/>
      </w:pPr>
      <w:rPr>
        <w:rFonts w:hint="default"/>
        <w:lang w:val="en-US" w:eastAsia="en-US" w:bidi="ar-SA"/>
      </w:rPr>
    </w:lvl>
    <w:lvl w:ilvl="3" w:tplc="3EDA83B6">
      <w:numFmt w:val="bullet"/>
      <w:lvlText w:val="•"/>
      <w:lvlJc w:val="left"/>
      <w:pPr>
        <w:ind w:left="4504" w:hanging="428"/>
      </w:pPr>
      <w:rPr>
        <w:rFonts w:hint="default"/>
        <w:lang w:val="en-US" w:eastAsia="en-US" w:bidi="ar-SA"/>
      </w:rPr>
    </w:lvl>
    <w:lvl w:ilvl="4" w:tplc="45346BA0">
      <w:numFmt w:val="bullet"/>
      <w:lvlText w:val="•"/>
      <w:lvlJc w:val="left"/>
      <w:pPr>
        <w:ind w:left="5299" w:hanging="428"/>
      </w:pPr>
      <w:rPr>
        <w:rFonts w:hint="default"/>
        <w:lang w:val="en-US" w:eastAsia="en-US" w:bidi="ar-SA"/>
      </w:rPr>
    </w:lvl>
    <w:lvl w:ilvl="5" w:tplc="5674FFC2">
      <w:numFmt w:val="bullet"/>
      <w:lvlText w:val="•"/>
      <w:lvlJc w:val="left"/>
      <w:pPr>
        <w:ind w:left="6094" w:hanging="428"/>
      </w:pPr>
      <w:rPr>
        <w:rFonts w:hint="default"/>
        <w:lang w:val="en-US" w:eastAsia="en-US" w:bidi="ar-SA"/>
      </w:rPr>
    </w:lvl>
    <w:lvl w:ilvl="6" w:tplc="74185100">
      <w:numFmt w:val="bullet"/>
      <w:lvlText w:val="•"/>
      <w:lvlJc w:val="left"/>
      <w:pPr>
        <w:ind w:left="6889" w:hanging="428"/>
      </w:pPr>
      <w:rPr>
        <w:rFonts w:hint="default"/>
        <w:lang w:val="en-US" w:eastAsia="en-US" w:bidi="ar-SA"/>
      </w:rPr>
    </w:lvl>
    <w:lvl w:ilvl="7" w:tplc="FF54027E">
      <w:numFmt w:val="bullet"/>
      <w:lvlText w:val="•"/>
      <w:lvlJc w:val="left"/>
      <w:pPr>
        <w:ind w:left="7684" w:hanging="428"/>
      </w:pPr>
      <w:rPr>
        <w:rFonts w:hint="default"/>
        <w:lang w:val="en-US" w:eastAsia="en-US" w:bidi="ar-SA"/>
      </w:rPr>
    </w:lvl>
    <w:lvl w:ilvl="8" w:tplc="0FF213C0">
      <w:numFmt w:val="bullet"/>
      <w:lvlText w:val="•"/>
      <w:lvlJc w:val="left"/>
      <w:pPr>
        <w:ind w:left="8479" w:hanging="428"/>
      </w:pPr>
      <w:rPr>
        <w:rFonts w:hint="default"/>
        <w:lang w:val="en-US" w:eastAsia="en-US" w:bidi="ar-SA"/>
      </w:rPr>
    </w:lvl>
  </w:abstractNum>
  <w:abstractNum w:abstractNumId="20" w15:restartNumberingAfterBreak="0">
    <w:nsid w:val="6CB35014"/>
    <w:multiLevelType w:val="hybridMultilevel"/>
    <w:tmpl w:val="91840230"/>
    <w:lvl w:ilvl="0" w:tplc="45B0EBFE">
      <w:start w:val="1"/>
      <w:numFmt w:val="decimal"/>
      <w:lvlText w:val="%1)"/>
      <w:lvlJc w:val="left"/>
      <w:pPr>
        <w:ind w:left="1971" w:hanging="240"/>
      </w:pPr>
      <w:rPr>
        <w:rFonts w:ascii="Times New Roman" w:eastAsia="Times New Roman" w:hAnsi="Times New Roman" w:cs="Times New Roman" w:hint="default"/>
        <w:b w:val="0"/>
        <w:bCs w:val="0"/>
        <w:i w:val="0"/>
        <w:iCs w:val="0"/>
        <w:spacing w:val="0"/>
        <w:w w:val="100"/>
        <w:sz w:val="22"/>
        <w:szCs w:val="22"/>
        <w:lang w:val="en-US" w:eastAsia="en-US" w:bidi="ar-SA"/>
      </w:rPr>
    </w:lvl>
    <w:lvl w:ilvl="1" w:tplc="FC2855E8">
      <w:numFmt w:val="bullet"/>
      <w:lvlText w:val="•"/>
      <w:lvlJc w:val="left"/>
      <w:pPr>
        <w:ind w:left="2788" w:hanging="240"/>
      </w:pPr>
      <w:rPr>
        <w:rFonts w:hint="default"/>
        <w:lang w:val="en-US" w:eastAsia="en-US" w:bidi="ar-SA"/>
      </w:rPr>
    </w:lvl>
    <w:lvl w:ilvl="2" w:tplc="3858055E">
      <w:numFmt w:val="bullet"/>
      <w:lvlText w:val="•"/>
      <w:lvlJc w:val="left"/>
      <w:pPr>
        <w:ind w:left="3597" w:hanging="240"/>
      </w:pPr>
      <w:rPr>
        <w:rFonts w:hint="default"/>
        <w:lang w:val="en-US" w:eastAsia="en-US" w:bidi="ar-SA"/>
      </w:rPr>
    </w:lvl>
    <w:lvl w:ilvl="3" w:tplc="6194DBBE">
      <w:numFmt w:val="bullet"/>
      <w:lvlText w:val="•"/>
      <w:lvlJc w:val="left"/>
      <w:pPr>
        <w:ind w:left="4406" w:hanging="240"/>
      </w:pPr>
      <w:rPr>
        <w:rFonts w:hint="default"/>
        <w:lang w:val="en-US" w:eastAsia="en-US" w:bidi="ar-SA"/>
      </w:rPr>
    </w:lvl>
    <w:lvl w:ilvl="4" w:tplc="8990CB3E">
      <w:numFmt w:val="bullet"/>
      <w:lvlText w:val="•"/>
      <w:lvlJc w:val="left"/>
      <w:pPr>
        <w:ind w:left="5215" w:hanging="240"/>
      </w:pPr>
      <w:rPr>
        <w:rFonts w:hint="default"/>
        <w:lang w:val="en-US" w:eastAsia="en-US" w:bidi="ar-SA"/>
      </w:rPr>
    </w:lvl>
    <w:lvl w:ilvl="5" w:tplc="C0A2B2FC">
      <w:numFmt w:val="bullet"/>
      <w:lvlText w:val="•"/>
      <w:lvlJc w:val="left"/>
      <w:pPr>
        <w:ind w:left="6024" w:hanging="240"/>
      </w:pPr>
      <w:rPr>
        <w:rFonts w:hint="default"/>
        <w:lang w:val="en-US" w:eastAsia="en-US" w:bidi="ar-SA"/>
      </w:rPr>
    </w:lvl>
    <w:lvl w:ilvl="6" w:tplc="DB085A2E">
      <w:numFmt w:val="bullet"/>
      <w:lvlText w:val="•"/>
      <w:lvlJc w:val="left"/>
      <w:pPr>
        <w:ind w:left="6833" w:hanging="240"/>
      </w:pPr>
      <w:rPr>
        <w:rFonts w:hint="default"/>
        <w:lang w:val="en-US" w:eastAsia="en-US" w:bidi="ar-SA"/>
      </w:rPr>
    </w:lvl>
    <w:lvl w:ilvl="7" w:tplc="0268B01A">
      <w:numFmt w:val="bullet"/>
      <w:lvlText w:val="•"/>
      <w:lvlJc w:val="left"/>
      <w:pPr>
        <w:ind w:left="7642" w:hanging="240"/>
      </w:pPr>
      <w:rPr>
        <w:rFonts w:hint="default"/>
        <w:lang w:val="en-US" w:eastAsia="en-US" w:bidi="ar-SA"/>
      </w:rPr>
    </w:lvl>
    <w:lvl w:ilvl="8" w:tplc="4B9E7094">
      <w:numFmt w:val="bullet"/>
      <w:lvlText w:val="•"/>
      <w:lvlJc w:val="left"/>
      <w:pPr>
        <w:ind w:left="8451" w:hanging="240"/>
      </w:pPr>
      <w:rPr>
        <w:rFonts w:hint="default"/>
        <w:lang w:val="en-US" w:eastAsia="en-US" w:bidi="ar-SA"/>
      </w:rPr>
    </w:lvl>
  </w:abstractNum>
  <w:abstractNum w:abstractNumId="21" w15:restartNumberingAfterBreak="0">
    <w:nsid w:val="7DAC06E8"/>
    <w:multiLevelType w:val="hybridMultilevel"/>
    <w:tmpl w:val="616E0CE6"/>
    <w:lvl w:ilvl="0" w:tplc="2682A6A8">
      <w:start w:val="1"/>
      <w:numFmt w:val="decimal"/>
      <w:lvlText w:val="%1)"/>
      <w:lvlJc w:val="left"/>
      <w:pPr>
        <w:ind w:left="828" w:hanging="269"/>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F470078A">
      <w:numFmt w:val="bullet"/>
      <w:lvlText w:val="•"/>
      <w:lvlJc w:val="left"/>
      <w:pPr>
        <w:ind w:left="1627" w:hanging="269"/>
      </w:pPr>
      <w:rPr>
        <w:rFonts w:hint="default"/>
        <w:lang w:val="en-US" w:eastAsia="en-US" w:bidi="ar-SA"/>
      </w:rPr>
    </w:lvl>
    <w:lvl w:ilvl="2" w:tplc="B406E094">
      <w:numFmt w:val="bullet"/>
      <w:lvlText w:val="•"/>
      <w:lvlJc w:val="left"/>
      <w:pPr>
        <w:ind w:left="2435" w:hanging="269"/>
      </w:pPr>
      <w:rPr>
        <w:rFonts w:hint="default"/>
        <w:lang w:val="en-US" w:eastAsia="en-US" w:bidi="ar-SA"/>
      </w:rPr>
    </w:lvl>
    <w:lvl w:ilvl="3" w:tplc="3B60290E">
      <w:numFmt w:val="bullet"/>
      <w:lvlText w:val="•"/>
      <w:lvlJc w:val="left"/>
      <w:pPr>
        <w:ind w:left="3243" w:hanging="269"/>
      </w:pPr>
      <w:rPr>
        <w:rFonts w:hint="default"/>
        <w:lang w:val="en-US" w:eastAsia="en-US" w:bidi="ar-SA"/>
      </w:rPr>
    </w:lvl>
    <w:lvl w:ilvl="4" w:tplc="5FD00C5A">
      <w:numFmt w:val="bullet"/>
      <w:lvlText w:val="•"/>
      <w:lvlJc w:val="left"/>
      <w:pPr>
        <w:ind w:left="4051" w:hanging="269"/>
      </w:pPr>
      <w:rPr>
        <w:rFonts w:hint="default"/>
        <w:lang w:val="en-US" w:eastAsia="en-US" w:bidi="ar-SA"/>
      </w:rPr>
    </w:lvl>
    <w:lvl w:ilvl="5" w:tplc="1952D3C8">
      <w:numFmt w:val="bullet"/>
      <w:lvlText w:val="•"/>
      <w:lvlJc w:val="left"/>
      <w:pPr>
        <w:ind w:left="4858" w:hanging="269"/>
      </w:pPr>
      <w:rPr>
        <w:rFonts w:hint="default"/>
        <w:lang w:val="en-US" w:eastAsia="en-US" w:bidi="ar-SA"/>
      </w:rPr>
    </w:lvl>
    <w:lvl w:ilvl="6" w:tplc="41B8BFD8">
      <w:numFmt w:val="bullet"/>
      <w:lvlText w:val="•"/>
      <w:lvlJc w:val="left"/>
      <w:pPr>
        <w:ind w:left="5666" w:hanging="269"/>
      </w:pPr>
      <w:rPr>
        <w:rFonts w:hint="default"/>
        <w:lang w:val="en-US" w:eastAsia="en-US" w:bidi="ar-SA"/>
      </w:rPr>
    </w:lvl>
    <w:lvl w:ilvl="7" w:tplc="3F645FC6">
      <w:numFmt w:val="bullet"/>
      <w:lvlText w:val="•"/>
      <w:lvlJc w:val="left"/>
      <w:pPr>
        <w:ind w:left="6474" w:hanging="269"/>
      </w:pPr>
      <w:rPr>
        <w:rFonts w:hint="default"/>
        <w:lang w:val="en-US" w:eastAsia="en-US" w:bidi="ar-SA"/>
      </w:rPr>
    </w:lvl>
    <w:lvl w:ilvl="8" w:tplc="8AA8CDA0">
      <w:numFmt w:val="bullet"/>
      <w:lvlText w:val="•"/>
      <w:lvlJc w:val="left"/>
      <w:pPr>
        <w:ind w:left="7282" w:hanging="269"/>
      </w:pPr>
      <w:rPr>
        <w:rFonts w:hint="default"/>
        <w:lang w:val="en-US" w:eastAsia="en-US" w:bidi="ar-SA"/>
      </w:rPr>
    </w:lvl>
  </w:abstractNum>
  <w:abstractNum w:abstractNumId="22" w15:restartNumberingAfterBreak="0">
    <w:nsid w:val="7E097C1A"/>
    <w:multiLevelType w:val="multilevel"/>
    <w:tmpl w:val="74DA54BC"/>
    <w:lvl w:ilvl="0">
      <w:start w:val="6"/>
      <w:numFmt w:val="decimal"/>
      <w:lvlText w:val="%1"/>
      <w:lvlJc w:val="left"/>
      <w:pPr>
        <w:ind w:left="360" w:hanging="360"/>
      </w:pPr>
      <w:rPr>
        <w:rFonts w:hint="default"/>
        <w:color w:val="005595"/>
      </w:rPr>
    </w:lvl>
    <w:lvl w:ilvl="1">
      <w:start w:val="1"/>
      <w:numFmt w:val="decimal"/>
      <w:lvlText w:val="%1.%2"/>
      <w:lvlJc w:val="left"/>
      <w:pPr>
        <w:ind w:left="927" w:hanging="360"/>
      </w:pPr>
      <w:rPr>
        <w:rFonts w:hint="default"/>
        <w:color w:val="005595"/>
      </w:rPr>
    </w:lvl>
    <w:lvl w:ilvl="2">
      <w:start w:val="1"/>
      <w:numFmt w:val="decimal"/>
      <w:lvlText w:val="%1.%2.%3"/>
      <w:lvlJc w:val="left"/>
      <w:pPr>
        <w:ind w:left="1854" w:hanging="720"/>
      </w:pPr>
      <w:rPr>
        <w:rFonts w:hint="default"/>
        <w:color w:val="005595"/>
      </w:rPr>
    </w:lvl>
    <w:lvl w:ilvl="3">
      <w:start w:val="1"/>
      <w:numFmt w:val="decimal"/>
      <w:lvlText w:val="%1.%2.%3.%4"/>
      <w:lvlJc w:val="left"/>
      <w:pPr>
        <w:ind w:left="2421" w:hanging="720"/>
      </w:pPr>
      <w:rPr>
        <w:rFonts w:hint="default"/>
        <w:color w:val="005595"/>
      </w:rPr>
    </w:lvl>
    <w:lvl w:ilvl="4">
      <w:start w:val="1"/>
      <w:numFmt w:val="decimal"/>
      <w:lvlText w:val="%1.%2.%3.%4.%5"/>
      <w:lvlJc w:val="left"/>
      <w:pPr>
        <w:ind w:left="3348" w:hanging="1080"/>
      </w:pPr>
      <w:rPr>
        <w:rFonts w:hint="default"/>
        <w:color w:val="005595"/>
      </w:rPr>
    </w:lvl>
    <w:lvl w:ilvl="5">
      <w:start w:val="1"/>
      <w:numFmt w:val="decimal"/>
      <w:lvlText w:val="%1.%2.%3.%4.%5.%6"/>
      <w:lvlJc w:val="left"/>
      <w:pPr>
        <w:ind w:left="3915" w:hanging="1080"/>
      </w:pPr>
      <w:rPr>
        <w:rFonts w:hint="default"/>
        <w:color w:val="005595"/>
      </w:rPr>
    </w:lvl>
    <w:lvl w:ilvl="6">
      <w:start w:val="1"/>
      <w:numFmt w:val="decimal"/>
      <w:lvlText w:val="%1.%2.%3.%4.%5.%6.%7"/>
      <w:lvlJc w:val="left"/>
      <w:pPr>
        <w:ind w:left="4842" w:hanging="1440"/>
      </w:pPr>
      <w:rPr>
        <w:rFonts w:hint="default"/>
        <w:color w:val="005595"/>
      </w:rPr>
    </w:lvl>
    <w:lvl w:ilvl="7">
      <w:start w:val="1"/>
      <w:numFmt w:val="decimal"/>
      <w:lvlText w:val="%1.%2.%3.%4.%5.%6.%7.%8"/>
      <w:lvlJc w:val="left"/>
      <w:pPr>
        <w:ind w:left="5409" w:hanging="1440"/>
      </w:pPr>
      <w:rPr>
        <w:rFonts w:hint="default"/>
        <w:color w:val="005595"/>
      </w:rPr>
    </w:lvl>
    <w:lvl w:ilvl="8">
      <w:start w:val="1"/>
      <w:numFmt w:val="decimal"/>
      <w:lvlText w:val="%1.%2.%3.%4.%5.%6.%7.%8.%9"/>
      <w:lvlJc w:val="left"/>
      <w:pPr>
        <w:ind w:left="6336" w:hanging="1800"/>
      </w:pPr>
      <w:rPr>
        <w:rFonts w:hint="default"/>
        <w:color w:val="005595"/>
      </w:rPr>
    </w:lvl>
  </w:abstractNum>
  <w:num w:numId="1">
    <w:abstractNumId w:val="1"/>
  </w:num>
  <w:num w:numId="2">
    <w:abstractNumId w:val="11"/>
  </w:num>
  <w:num w:numId="3">
    <w:abstractNumId w:val="18"/>
  </w:num>
  <w:num w:numId="4">
    <w:abstractNumId w:val="2"/>
  </w:num>
  <w:num w:numId="5">
    <w:abstractNumId w:val="20"/>
  </w:num>
  <w:num w:numId="6">
    <w:abstractNumId w:val="8"/>
  </w:num>
  <w:num w:numId="7">
    <w:abstractNumId w:val="16"/>
  </w:num>
  <w:num w:numId="8">
    <w:abstractNumId w:val="21"/>
  </w:num>
  <w:num w:numId="9">
    <w:abstractNumId w:val="13"/>
  </w:num>
  <w:num w:numId="10">
    <w:abstractNumId w:val="9"/>
  </w:num>
  <w:num w:numId="11">
    <w:abstractNumId w:val="5"/>
  </w:num>
  <w:num w:numId="12">
    <w:abstractNumId w:val="3"/>
  </w:num>
  <w:num w:numId="13">
    <w:abstractNumId w:val="10"/>
  </w:num>
  <w:num w:numId="14">
    <w:abstractNumId w:val="7"/>
  </w:num>
  <w:num w:numId="15">
    <w:abstractNumId w:val="19"/>
  </w:num>
  <w:num w:numId="16">
    <w:abstractNumId w:val="6"/>
  </w:num>
  <w:num w:numId="17">
    <w:abstractNumId w:val="17"/>
  </w:num>
  <w:num w:numId="18">
    <w:abstractNumId w:val="4"/>
  </w:num>
  <w:num w:numId="19">
    <w:abstractNumId w:val="12"/>
  </w:num>
  <w:num w:numId="20">
    <w:abstractNumId w:val="0"/>
  </w:num>
  <w:num w:numId="21">
    <w:abstractNumId w:val="14"/>
  </w:num>
  <w:num w:numId="22">
    <w:abstractNumId w:val="1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25"/>
    <w:rsid w:val="00007623"/>
    <w:rsid w:val="000176CA"/>
    <w:rsid w:val="000413A0"/>
    <w:rsid w:val="0004150C"/>
    <w:rsid w:val="00052D2C"/>
    <w:rsid w:val="000560FF"/>
    <w:rsid w:val="00067AAD"/>
    <w:rsid w:val="000976E4"/>
    <w:rsid w:val="000A0320"/>
    <w:rsid w:val="000A1646"/>
    <w:rsid w:val="000D054B"/>
    <w:rsid w:val="000E034E"/>
    <w:rsid w:val="000E4DD3"/>
    <w:rsid w:val="0011496E"/>
    <w:rsid w:val="001205BA"/>
    <w:rsid w:val="00146E8A"/>
    <w:rsid w:val="0015269D"/>
    <w:rsid w:val="00173078"/>
    <w:rsid w:val="0019461A"/>
    <w:rsid w:val="001A58AE"/>
    <w:rsid w:val="001A6D51"/>
    <w:rsid w:val="001A7DDD"/>
    <w:rsid w:val="001C6EE2"/>
    <w:rsid w:val="001C76FD"/>
    <w:rsid w:val="001D1B8A"/>
    <w:rsid w:val="001E2344"/>
    <w:rsid w:val="0021233B"/>
    <w:rsid w:val="0023439C"/>
    <w:rsid w:val="00243CF1"/>
    <w:rsid w:val="002454A5"/>
    <w:rsid w:val="00250110"/>
    <w:rsid w:val="00281FD7"/>
    <w:rsid w:val="0029424A"/>
    <w:rsid w:val="002C2F44"/>
    <w:rsid w:val="002D2D6F"/>
    <w:rsid w:val="002E2996"/>
    <w:rsid w:val="00320636"/>
    <w:rsid w:val="00330E8B"/>
    <w:rsid w:val="003453B2"/>
    <w:rsid w:val="0036629B"/>
    <w:rsid w:val="00383E75"/>
    <w:rsid w:val="00396EB4"/>
    <w:rsid w:val="00397B77"/>
    <w:rsid w:val="003A513D"/>
    <w:rsid w:val="00415B86"/>
    <w:rsid w:val="0043123E"/>
    <w:rsid w:val="00457BF2"/>
    <w:rsid w:val="00457C43"/>
    <w:rsid w:val="00466054"/>
    <w:rsid w:val="004B0816"/>
    <w:rsid w:val="004B2CEB"/>
    <w:rsid w:val="004E3620"/>
    <w:rsid w:val="004F106D"/>
    <w:rsid w:val="004F1140"/>
    <w:rsid w:val="004F649D"/>
    <w:rsid w:val="005039A0"/>
    <w:rsid w:val="00535056"/>
    <w:rsid w:val="005560BB"/>
    <w:rsid w:val="00564FD8"/>
    <w:rsid w:val="0057676A"/>
    <w:rsid w:val="00586175"/>
    <w:rsid w:val="005967BB"/>
    <w:rsid w:val="00597FA7"/>
    <w:rsid w:val="005A155F"/>
    <w:rsid w:val="005D0A60"/>
    <w:rsid w:val="005E13D0"/>
    <w:rsid w:val="005E2C12"/>
    <w:rsid w:val="005E4C35"/>
    <w:rsid w:val="00610EA4"/>
    <w:rsid w:val="006135AF"/>
    <w:rsid w:val="00620959"/>
    <w:rsid w:val="00636839"/>
    <w:rsid w:val="0063748C"/>
    <w:rsid w:val="00644415"/>
    <w:rsid w:val="00663BD7"/>
    <w:rsid w:val="0066453C"/>
    <w:rsid w:val="006851A6"/>
    <w:rsid w:val="006B2956"/>
    <w:rsid w:val="006E5AC4"/>
    <w:rsid w:val="00726296"/>
    <w:rsid w:val="0073012F"/>
    <w:rsid w:val="00737012"/>
    <w:rsid w:val="00745E4D"/>
    <w:rsid w:val="00754A4D"/>
    <w:rsid w:val="0076125D"/>
    <w:rsid w:val="00763EAB"/>
    <w:rsid w:val="0077633A"/>
    <w:rsid w:val="00781A84"/>
    <w:rsid w:val="007A596D"/>
    <w:rsid w:val="007B29D6"/>
    <w:rsid w:val="007B4868"/>
    <w:rsid w:val="007C0D23"/>
    <w:rsid w:val="007D4266"/>
    <w:rsid w:val="007E573D"/>
    <w:rsid w:val="007E644B"/>
    <w:rsid w:val="008135F9"/>
    <w:rsid w:val="00813938"/>
    <w:rsid w:val="008143C8"/>
    <w:rsid w:val="00816D11"/>
    <w:rsid w:val="0082158C"/>
    <w:rsid w:val="008231BD"/>
    <w:rsid w:val="008522EA"/>
    <w:rsid w:val="00867E25"/>
    <w:rsid w:val="00872A06"/>
    <w:rsid w:val="008E6F1B"/>
    <w:rsid w:val="008F70F4"/>
    <w:rsid w:val="009052A3"/>
    <w:rsid w:val="00906CD1"/>
    <w:rsid w:val="0095105B"/>
    <w:rsid w:val="00971ACD"/>
    <w:rsid w:val="009A0C42"/>
    <w:rsid w:val="009B28A7"/>
    <w:rsid w:val="009B3877"/>
    <w:rsid w:val="009E5386"/>
    <w:rsid w:val="00A014A4"/>
    <w:rsid w:val="00A141BC"/>
    <w:rsid w:val="00A25879"/>
    <w:rsid w:val="00A26915"/>
    <w:rsid w:val="00A32B8B"/>
    <w:rsid w:val="00A359E6"/>
    <w:rsid w:val="00A45536"/>
    <w:rsid w:val="00A52E37"/>
    <w:rsid w:val="00A53D78"/>
    <w:rsid w:val="00A779FA"/>
    <w:rsid w:val="00AA7A83"/>
    <w:rsid w:val="00AF5B34"/>
    <w:rsid w:val="00B0672F"/>
    <w:rsid w:val="00B364B1"/>
    <w:rsid w:val="00B430C5"/>
    <w:rsid w:val="00B47AEA"/>
    <w:rsid w:val="00B50613"/>
    <w:rsid w:val="00B7358D"/>
    <w:rsid w:val="00B75D92"/>
    <w:rsid w:val="00BA3E1A"/>
    <w:rsid w:val="00BA50D8"/>
    <w:rsid w:val="00BA5223"/>
    <w:rsid w:val="00C0680B"/>
    <w:rsid w:val="00C13125"/>
    <w:rsid w:val="00C204AF"/>
    <w:rsid w:val="00C23C37"/>
    <w:rsid w:val="00C270F5"/>
    <w:rsid w:val="00C30642"/>
    <w:rsid w:val="00C40925"/>
    <w:rsid w:val="00C5136B"/>
    <w:rsid w:val="00C5614F"/>
    <w:rsid w:val="00C7615F"/>
    <w:rsid w:val="00C91ADE"/>
    <w:rsid w:val="00CA03EF"/>
    <w:rsid w:val="00CB0E58"/>
    <w:rsid w:val="00CE0A26"/>
    <w:rsid w:val="00CF30A8"/>
    <w:rsid w:val="00D437A7"/>
    <w:rsid w:val="00D4387C"/>
    <w:rsid w:val="00D52C1F"/>
    <w:rsid w:val="00D60388"/>
    <w:rsid w:val="00D70B0F"/>
    <w:rsid w:val="00DB1DE7"/>
    <w:rsid w:val="00DB60DF"/>
    <w:rsid w:val="00DB6A17"/>
    <w:rsid w:val="00DF08DF"/>
    <w:rsid w:val="00DF5764"/>
    <w:rsid w:val="00DF781A"/>
    <w:rsid w:val="00DF7C64"/>
    <w:rsid w:val="00E119CF"/>
    <w:rsid w:val="00E11A08"/>
    <w:rsid w:val="00E25C13"/>
    <w:rsid w:val="00E65AF0"/>
    <w:rsid w:val="00E65DCB"/>
    <w:rsid w:val="00E708A0"/>
    <w:rsid w:val="00E82141"/>
    <w:rsid w:val="00E85879"/>
    <w:rsid w:val="00E92421"/>
    <w:rsid w:val="00E947F1"/>
    <w:rsid w:val="00EA07CC"/>
    <w:rsid w:val="00ED480E"/>
    <w:rsid w:val="00ED4FB0"/>
    <w:rsid w:val="00EE27D8"/>
    <w:rsid w:val="00EE4783"/>
    <w:rsid w:val="00EF52FA"/>
    <w:rsid w:val="00EF5512"/>
    <w:rsid w:val="00EF61A6"/>
    <w:rsid w:val="00F019BE"/>
    <w:rsid w:val="00F10E38"/>
    <w:rsid w:val="00F1202C"/>
    <w:rsid w:val="00F3680D"/>
    <w:rsid w:val="00F42B18"/>
    <w:rsid w:val="00F54CE2"/>
    <w:rsid w:val="00FA7D9E"/>
    <w:rsid w:val="00FD0DB0"/>
    <w:rsid w:val="00FD4A7A"/>
    <w:rsid w:val="00FE7650"/>
    <w:rsid w:val="00FF0C2B"/>
    <w:rsid w:val="00FF3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AF4CDCD"/>
  <w15:docId w15:val="{D95C9110-315F-4EC0-901B-76BD1D81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25" w:hanging="560"/>
      <w:jc w:val="both"/>
      <w:outlineLvl w:val="0"/>
    </w:pPr>
    <w:rPr>
      <w:b/>
      <w:bCs/>
      <w:sz w:val="28"/>
      <w:szCs w:val="28"/>
    </w:rPr>
  </w:style>
  <w:style w:type="paragraph" w:styleId="Heading2">
    <w:name w:val="heading 2"/>
    <w:basedOn w:val="Normal"/>
    <w:uiPriority w:val="9"/>
    <w:unhideWhenUsed/>
    <w:qFormat/>
    <w:pPr>
      <w:spacing w:before="120"/>
      <w:ind w:left="225" w:right="99"/>
      <w:jc w:val="both"/>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987" w:hanging="428"/>
      <w:jc w:val="both"/>
    </w:pPr>
    <w:rPr>
      <w:b/>
      <w:bCs/>
      <w:sz w:val="24"/>
      <w:szCs w:val="24"/>
    </w:rPr>
  </w:style>
  <w:style w:type="paragraph" w:styleId="TOC2">
    <w:name w:val="toc 2"/>
    <w:basedOn w:val="Normal"/>
    <w:uiPriority w:val="1"/>
    <w:qFormat/>
    <w:pPr>
      <w:spacing w:before="120"/>
      <w:ind w:left="1659" w:hanging="816"/>
      <w:jc w:val="both"/>
    </w:pPr>
    <w:rPr>
      <w:b/>
      <w:bCs/>
      <w:i/>
      <w:iCs/>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238"/>
      <w:ind w:left="594"/>
      <w:jc w:val="center"/>
    </w:pPr>
    <w:rPr>
      <w:rFonts w:ascii="Arial Narrow" w:eastAsia="Arial Narrow" w:hAnsi="Arial Narrow" w:cs="Arial Narrow"/>
      <w:b/>
      <w:bCs/>
      <w:sz w:val="36"/>
      <w:szCs w:val="36"/>
    </w:rPr>
  </w:style>
  <w:style w:type="paragraph" w:styleId="ListParagraph">
    <w:name w:val="List Paragraph"/>
    <w:aliases w:val="ANNEX,List Paragraph1,List Paragraph2,References,List_Paragraph,Multilevel para_II,Citation List,Resume Title,List Paragraph (numbered (a)),MC Paragraphe Liste,Normal 2,Use Case List Paragraph,Bullets,Medium Grid 1 - Accent 21,Notes"/>
    <w:basedOn w:val="Normal"/>
    <w:link w:val="ListParagraphChar"/>
    <w:uiPriority w:val="1"/>
    <w:qFormat/>
    <w:pPr>
      <w:spacing w:before="120"/>
      <w:ind w:left="1126" w:hanging="567"/>
      <w:jc w:val="both"/>
    </w:pPr>
  </w:style>
  <w:style w:type="paragraph" w:customStyle="1" w:styleId="TableParagraph">
    <w:name w:val="Table Paragraph"/>
    <w:basedOn w:val="Normal"/>
    <w:uiPriority w:val="1"/>
    <w:qFormat/>
    <w:rPr>
      <w:rFonts w:ascii="Arial" w:eastAsia="Arial" w:hAnsi="Arial" w:cs="Arial"/>
    </w:rPr>
  </w:style>
  <w:style w:type="paragraph" w:styleId="FootnoteText">
    <w:name w:val="footnote text"/>
    <w:basedOn w:val="Normal"/>
    <w:link w:val="FootnoteTextChar"/>
    <w:uiPriority w:val="99"/>
    <w:semiHidden/>
    <w:unhideWhenUsed/>
    <w:rsid w:val="00C23C37"/>
    <w:rPr>
      <w:sz w:val="20"/>
      <w:szCs w:val="20"/>
    </w:rPr>
  </w:style>
  <w:style w:type="character" w:customStyle="1" w:styleId="FootnoteTextChar">
    <w:name w:val="Footnote Text Char"/>
    <w:basedOn w:val="DefaultParagraphFont"/>
    <w:link w:val="FootnoteText"/>
    <w:uiPriority w:val="99"/>
    <w:semiHidden/>
    <w:rsid w:val="00C23C3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23C37"/>
    <w:rPr>
      <w:vertAlign w:val="superscript"/>
    </w:rPr>
  </w:style>
  <w:style w:type="character" w:styleId="Hyperlink">
    <w:name w:val="Hyperlink"/>
    <w:basedOn w:val="DefaultParagraphFont"/>
    <w:uiPriority w:val="99"/>
    <w:unhideWhenUsed/>
    <w:rsid w:val="00FF36B8"/>
    <w:rPr>
      <w:color w:val="0000FF" w:themeColor="hyperlink"/>
      <w:u w:val="single"/>
    </w:rPr>
  </w:style>
  <w:style w:type="character" w:customStyle="1" w:styleId="ListParagraphChar">
    <w:name w:val="List Paragraph Char"/>
    <w:aliases w:val="ANNEX Char,List Paragraph1 Char,List Paragraph2 Char,References Char,List_Paragraph Char,Multilevel para_II Char,Citation List Char,Resume Title Char,List Paragraph (numbered (a)) Char,MC Paragraphe Liste Char,Normal 2 Char"/>
    <w:basedOn w:val="DefaultParagraphFont"/>
    <w:link w:val="ListParagraph"/>
    <w:uiPriority w:val="1"/>
    <w:rsid w:val="00FF36B8"/>
    <w:rPr>
      <w:rFonts w:ascii="Times New Roman" w:eastAsia="Times New Roman" w:hAnsi="Times New Roman" w:cs="Times New Roman"/>
    </w:rPr>
  </w:style>
  <w:style w:type="paragraph" w:customStyle="1" w:styleId="Default">
    <w:name w:val="Default"/>
    <w:rsid w:val="00BA5223"/>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741468">
      <w:bodyDiv w:val="1"/>
      <w:marLeft w:val="0"/>
      <w:marRight w:val="0"/>
      <w:marTop w:val="0"/>
      <w:marBottom w:val="0"/>
      <w:divBdr>
        <w:top w:val="none" w:sz="0" w:space="0" w:color="auto"/>
        <w:left w:val="none" w:sz="0" w:space="0" w:color="auto"/>
        <w:bottom w:val="none" w:sz="0" w:space="0" w:color="auto"/>
        <w:right w:val="none" w:sz="0" w:space="0" w:color="auto"/>
      </w:divBdr>
    </w:div>
    <w:div w:id="148624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hchr.org/en/instruments-mechanisms/instruments/international-covenant-civil-and-political-righ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sce.org/odihr/elections/1430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venice.coe.int/webforms/documents/default.aspx?pdffile=CDL-AD(2002)023rev2-cor-e"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islationline.org/" TargetMode="External"/><Relationship Id="rId14" Type="http://schemas.openxmlformats.org/officeDocument/2006/relationships/hyperlink" Target="https://www.ohchr.org/en/instruments-mechanisms/instruments/international-convention-elimination-all-forms-racia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sce.org/odihr/elections/serb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37E36-9A83-4660-B265-462E3B0CE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10407</Words>
  <Characters>59321</Characters>
  <Application>Microsoft Office Word</Application>
  <DocSecurity>4</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69589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dc:description/>
  <cp:lastModifiedBy>Dragana Pokrajac</cp:lastModifiedBy>
  <cp:revision>2</cp:revision>
  <dcterms:created xsi:type="dcterms:W3CDTF">2025-03-31T09:20:00Z</dcterms:created>
  <dcterms:modified xsi:type="dcterms:W3CDTF">2025-03-31T09:20:00Z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2025-03-28T00:00:00Z</vt:filetime>
  </property>
  <property fmtid="{D5CDD505-2E9C-101B-9397-08002B2CF9AE}" pid="3" name="Creator">
    <vt:lpwstr>Acrobat PDFMaker 24 for Word</vt:lpwstr>
  </property>
  <property fmtid="{D5CDD505-2E9C-101B-9397-08002B2CF9AE}" pid="4" name="LastSaved">
    <vt:filetime>2025-03-28T00:00:00Z</vt:filetime>
  </property>
  <property fmtid="{D5CDD505-2E9C-101B-9397-08002B2CF9AE}" pid="5" name="Producer">
    <vt:lpwstr>Adobe PDF Library 24.5.190</vt:lpwstr>
  </property>
  <property fmtid="{D5CDD505-2E9C-101B-9397-08002B2CF9AE}" pid="6" name="SourceModified">
    <vt:lpwstr>D:20250328142000</vt:lpwstr>
  </property>
</Properties>
</file>